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DD280" w14:textId="77777777" w:rsidR="004532EB" w:rsidRDefault="00000000">
      <w:pPr>
        <w:pStyle w:val="Heading1"/>
      </w:pPr>
      <w:bookmarkStart w:id="0" w:name="_thksvasbb4cf" w:colFirst="0" w:colLast="0"/>
      <w:bookmarkEnd w:id="0"/>
      <w:r>
        <w:t>Instructional Materials ATI Implementation Action Plan 2025-2030</w:t>
      </w:r>
    </w:p>
    <w:p w14:paraId="48017122" w14:textId="77777777" w:rsidR="004532EB" w:rsidRDefault="00000000">
      <w:pPr>
        <w:pStyle w:val="Subtitle"/>
        <w:rPr>
          <w:rFonts w:ascii="Arial" w:eastAsia="Arial" w:hAnsi="Arial" w:cs="Arial"/>
          <w:i w:val="0"/>
          <w:iCs w:val="0"/>
          <w:color w:val="980000"/>
        </w:rPr>
      </w:pPr>
      <w:r>
        <w:rPr>
          <w:rFonts w:ascii="Arial" w:eastAsia="Arial" w:hAnsi="Arial" w:cs="Arial"/>
          <w:i w:val="0"/>
          <w:iCs w:val="0"/>
          <w:color w:val="980000"/>
        </w:rPr>
        <w:t>California State University Channel Islands</w:t>
      </w:r>
    </w:p>
    <w:p w14:paraId="7A5E101F" w14:textId="77777777" w:rsidR="004532EB" w:rsidRDefault="004532EB">
      <w:pPr>
        <w:rPr>
          <w:rFonts w:ascii="Arial" w:eastAsia="Arial" w:hAnsi="Arial" w:cs="Arial"/>
        </w:rPr>
      </w:pPr>
    </w:p>
    <w:p w14:paraId="059D6F40" w14:textId="77777777" w:rsidR="004532EB" w:rsidRDefault="00000000">
      <w:pPr>
        <w:rPr>
          <w:rFonts w:ascii="Arial" w:eastAsia="Arial" w:hAnsi="Arial" w:cs="Arial"/>
        </w:rPr>
      </w:pPr>
      <w:r>
        <w:rPr>
          <w:rFonts w:ascii="Arial" w:eastAsia="Arial" w:hAnsi="Arial" w:cs="Arial"/>
        </w:rPr>
        <w:t>Final Draft as of 5 March 2026</w:t>
      </w:r>
    </w:p>
    <w:p w14:paraId="03C192A4" w14:textId="77777777" w:rsidR="004532EB" w:rsidRDefault="00000000">
      <w:pPr>
        <w:rPr>
          <w:rFonts w:ascii="Arial" w:eastAsia="Arial" w:hAnsi="Arial" w:cs="Arial"/>
        </w:rPr>
      </w:pPr>
      <w:r>
        <w:br w:type="page"/>
      </w:r>
    </w:p>
    <w:p w14:paraId="34234D62" w14:textId="77777777" w:rsidR="004532EB" w:rsidRDefault="00000000">
      <w:pPr>
        <w:pStyle w:val="Heading2"/>
      </w:pPr>
      <w:bookmarkStart w:id="1" w:name="_o6vwil5snlqp" w:colFirst="0" w:colLast="0"/>
      <w:bookmarkEnd w:id="1"/>
      <w:r>
        <w:lastRenderedPageBreak/>
        <w:t>Contents</w:t>
      </w:r>
    </w:p>
    <w:p w14:paraId="495C7E18" w14:textId="77777777" w:rsidR="004532EB" w:rsidRDefault="004532EB">
      <w:pPr>
        <w:numPr>
          <w:ilvl w:val="0"/>
          <w:numId w:val="9"/>
        </w:numPr>
        <w:spacing w:after="0"/>
        <w:rPr>
          <w:rFonts w:ascii="Arial" w:eastAsia="Arial" w:hAnsi="Arial" w:cs="Arial"/>
        </w:rPr>
      </w:pPr>
      <w:hyperlink w:anchor="_834trf4wyexa">
        <w:r>
          <w:rPr>
            <w:rFonts w:ascii="Arial" w:eastAsia="Arial" w:hAnsi="Arial" w:cs="Arial"/>
            <w:color w:val="1155CC"/>
            <w:u w:val="single"/>
          </w:rPr>
          <w:t>Overview</w:t>
        </w:r>
      </w:hyperlink>
    </w:p>
    <w:p w14:paraId="7C5E4238" w14:textId="77777777" w:rsidR="004532EB" w:rsidRDefault="004532EB">
      <w:pPr>
        <w:numPr>
          <w:ilvl w:val="0"/>
          <w:numId w:val="9"/>
        </w:numPr>
        <w:spacing w:after="0"/>
        <w:rPr>
          <w:rFonts w:ascii="Arial" w:eastAsia="Arial" w:hAnsi="Arial" w:cs="Arial"/>
        </w:rPr>
      </w:pPr>
      <w:hyperlink w:anchor="_g90376oi9cig">
        <w:r>
          <w:rPr>
            <w:rFonts w:ascii="Arial" w:eastAsia="Arial" w:hAnsi="Arial" w:cs="Arial"/>
            <w:color w:val="1155CC"/>
            <w:u w:val="single"/>
          </w:rPr>
          <w:t>Definitions</w:t>
        </w:r>
      </w:hyperlink>
    </w:p>
    <w:p w14:paraId="471F66F0" w14:textId="77777777" w:rsidR="004532EB" w:rsidRDefault="004532EB">
      <w:pPr>
        <w:numPr>
          <w:ilvl w:val="0"/>
          <w:numId w:val="9"/>
        </w:numPr>
        <w:spacing w:after="0"/>
        <w:rPr>
          <w:rFonts w:ascii="Arial" w:eastAsia="Arial" w:hAnsi="Arial" w:cs="Arial"/>
        </w:rPr>
      </w:pPr>
      <w:hyperlink w:anchor="_jjt7dhyypb5">
        <w:r>
          <w:rPr>
            <w:rFonts w:ascii="Arial" w:eastAsia="Arial" w:hAnsi="Arial" w:cs="Arial"/>
            <w:color w:val="1155CC"/>
            <w:u w:val="single"/>
          </w:rPr>
          <w:t>Scope</w:t>
        </w:r>
      </w:hyperlink>
    </w:p>
    <w:p w14:paraId="1ABCE420" w14:textId="77777777" w:rsidR="004532EB" w:rsidRDefault="004532EB">
      <w:pPr>
        <w:numPr>
          <w:ilvl w:val="0"/>
          <w:numId w:val="9"/>
        </w:numPr>
        <w:spacing w:after="0"/>
        <w:rPr>
          <w:rFonts w:ascii="Arial" w:eastAsia="Arial" w:hAnsi="Arial" w:cs="Arial"/>
        </w:rPr>
      </w:pPr>
      <w:hyperlink w:anchor="_6t750gsmzss0">
        <w:r>
          <w:rPr>
            <w:rFonts w:ascii="Arial" w:eastAsia="Arial" w:hAnsi="Arial" w:cs="Arial"/>
            <w:color w:val="1155CC"/>
            <w:u w:val="single"/>
          </w:rPr>
          <w:t>ATI Goals, Maturity Model, and Alignment</w:t>
        </w:r>
      </w:hyperlink>
    </w:p>
    <w:p w14:paraId="5B88586B" w14:textId="77777777" w:rsidR="004532EB" w:rsidRDefault="004532EB">
      <w:pPr>
        <w:numPr>
          <w:ilvl w:val="0"/>
          <w:numId w:val="9"/>
        </w:numPr>
        <w:spacing w:after="0"/>
        <w:rPr>
          <w:rFonts w:ascii="Arial" w:eastAsia="Arial" w:hAnsi="Arial" w:cs="Arial"/>
        </w:rPr>
      </w:pPr>
      <w:hyperlink w:anchor="_miuftcj6wa7s">
        <w:r>
          <w:rPr>
            <w:rFonts w:ascii="Arial" w:eastAsia="Arial" w:hAnsi="Arial" w:cs="Arial"/>
            <w:color w:val="1155CC"/>
            <w:u w:val="single"/>
          </w:rPr>
          <w:t>Evaluation, Monitoring, and Remediation</w:t>
        </w:r>
      </w:hyperlink>
    </w:p>
    <w:p w14:paraId="18B4F4F0" w14:textId="77777777" w:rsidR="004532EB" w:rsidRDefault="004532EB">
      <w:pPr>
        <w:numPr>
          <w:ilvl w:val="0"/>
          <w:numId w:val="9"/>
        </w:numPr>
        <w:spacing w:after="0"/>
        <w:rPr>
          <w:rFonts w:ascii="Arial" w:eastAsia="Arial" w:hAnsi="Arial" w:cs="Arial"/>
        </w:rPr>
      </w:pPr>
      <w:hyperlink w:anchor="_uue5titspibd">
        <w:r>
          <w:rPr>
            <w:rFonts w:ascii="Arial" w:eastAsia="Arial" w:hAnsi="Arial" w:cs="Arial"/>
            <w:color w:val="1155CC"/>
            <w:u w:val="single"/>
          </w:rPr>
          <w:t>Accountability and Documentation</w:t>
        </w:r>
      </w:hyperlink>
    </w:p>
    <w:p w14:paraId="71255C86" w14:textId="77777777" w:rsidR="004532EB" w:rsidRDefault="004532EB">
      <w:pPr>
        <w:numPr>
          <w:ilvl w:val="0"/>
          <w:numId w:val="9"/>
        </w:numPr>
        <w:spacing w:after="0"/>
        <w:rPr>
          <w:rFonts w:ascii="Arial" w:eastAsia="Arial" w:hAnsi="Arial" w:cs="Arial"/>
        </w:rPr>
      </w:pPr>
      <w:hyperlink w:anchor="_iyq8bbgorp5c">
        <w:r>
          <w:rPr>
            <w:rFonts w:ascii="Arial" w:eastAsia="Arial" w:hAnsi="Arial" w:cs="Arial"/>
            <w:color w:val="1155CC"/>
            <w:u w:val="single"/>
          </w:rPr>
          <w:t>Accessible Design and Authoring for New Instructional Materials</w:t>
        </w:r>
      </w:hyperlink>
    </w:p>
    <w:p w14:paraId="415B6981" w14:textId="77777777" w:rsidR="004532EB" w:rsidRDefault="004532EB">
      <w:pPr>
        <w:numPr>
          <w:ilvl w:val="0"/>
          <w:numId w:val="9"/>
        </w:numPr>
        <w:spacing w:after="0"/>
        <w:rPr>
          <w:rFonts w:ascii="Arial" w:eastAsia="Arial" w:hAnsi="Arial" w:cs="Arial"/>
        </w:rPr>
      </w:pPr>
      <w:hyperlink w:anchor="_bs1vbihx4txt">
        <w:r>
          <w:rPr>
            <w:rFonts w:ascii="Arial" w:eastAsia="Arial" w:hAnsi="Arial" w:cs="Arial"/>
            <w:color w:val="1155CC"/>
            <w:u w:val="single"/>
          </w:rPr>
          <w:t>Alternatives and Exceptions (EEAAP/TAP)</w:t>
        </w:r>
      </w:hyperlink>
    </w:p>
    <w:p w14:paraId="6AEB5832" w14:textId="77777777" w:rsidR="004532EB" w:rsidRDefault="004532EB">
      <w:pPr>
        <w:numPr>
          <w:ilvl w:val="0"/>
          <w:numId w:val="9"/>
        </w:numPr>
        <w:spacing w:after="0"/>
        <w:rPr>
          <w:rFonts w:ascii="Arial" w:eastAsia="Arial" w:hAnsi="Arial" w:cs="Arial"/>
        </w:rPr>
      </w:pPr>
      <w:hyperlink w:anchor="_vnmdgad26651">
        <w:r>
          <w:rPr>
            <w:rFonts w:ascii="Arial" w:eastAsia="Arial" w:hAnsi="Arial" w:cs="Arial"/>
            <w:color w:val="1155CC"/>
            <w:u w:val="single"/>
          </w:rPr>
          <w:t>Complaint and Accommodation Pathways</w:t>
        </w:r>
      </w:hyperlink>
    </w:p>
    <w:p w14:paraId="61A36A4D" w14:textId="77777777" w:rsidR="004532EB" w:rsidRDefault="004532EB">
      <w:pPr>
        <w:numPr>
          <w:ilvl w:val="0"/>
          <w:numId w:val="9"/>
        </w:numPr>
        <w:spacing w:after="0"/>
        <w:rPr>
          <w:rFonts w:ascii="Arial" w:eastAsia="Arial" w:hAnsi="Arial" w:cs="Arial"/>
        </w:rPr>
      </w:pPr>
      <w:hyperlink w:anchor="_hgt3iqjenfd3">
        <w:r>
          <w:rPr>
            <w:rFonts w:ascii="Arial" w:eastAsia="Arial" w:hAnsi="Arial" w:cs="Arial"/>
            <w:color w:val="1155CC"/>
            <w:u w:val="single"/>
          </w:rPr>
          <w:t>Communication Plan</w:t>
        </w:r>
      </w:hyperlink>
    </w:p>
    <w:p w14:paraId="5531FAA4" w14:textId="77777777" w:rsidR="004532EB" w:rsidRDefault="004532EB">
      <w:pPr>
        <w:numPr>
          <w:ilvl w:val="0"/>
          <w:numId w:val="9"/>
        </w:numPr>
        <w:spacing w:after="0"/>
        <w:rPr>
          <w:rFonts w:ascii="Arial" w:eastAsia="Arial" w:hAnsi="Arial" w:cs="Arial"/>
        </w:rPr>
      </w:pPr>
      <w:hyperlink w:anchor="_3sq48wcchu5f">
        <w:r>
          <w:rPr>
            <w:rFonts w:ascii="Arial" w:eastAsia="Arial" w:hAnsi="Arial" w:cs="Arial"/>
            <w:color w:val="1155CC"/>
            <w:u w:val="single"/>
          </w:rPr>
          <w:t>Administrative Process and Governance</w:t>
        </w:r>
      </w:hyperlink>
    </w:p>
    <w:p w14:paraId="79694A47" w14:textId="77777777" w:rsidR="004532EB" w:rsidRDefault="004532EB">
      <w:pPr>
        <w:numPr>
          <w:ilvl w:val="0"/>
          <w:numId w:val="9"/>
        </w:numPr>
        <w:spacing w:after="0"/>
        <w:rPr>
          <w:rFonts w:ascii="Arial" w:eastAsia="Arial" w:hAnsi="Arial" w:cs="Arial"/>
        </w:rPr>
      </w:pPr>
      <w:hyperlink w:anchor="_orrl12a41zvm">
        <w:r>
          <w:rPr>
            <w:rFonts w:ascii="Arial" w:eastAsia="Arial" w:hAnsi="Arial" w:cs="Arial"/>
            <w:color w:val="1155CC"/>
            <w:u w:val="single"/>
          </w:rPr>
          <w:t>Plan Metrics</w:t>
        </w:r>
      </w:hyperlink>
    </w:p>
    <w:p w14:paraId="57538ACA" w14:textId="77777777" w:rsidR="004532EB" w:rsidRDefault="004532EB">
      <w:pPr>
        <w:numPr>
          <w:ilvl w:val="0"/>
          <w:numId w:val="9"/>
        </w:numPr>
        <w:spacing w:after="0"/>
        <w:rPr>
          <w:rFonts w:ascii="Arial" w:eastAsia="Arial" w:hAnsi="Arial" w:cs="Arial"/>
        </w:rPr>
      </w:pPr>
      <w:hyperlink w:anchor="_urfpp03ihg31">
        <w:r>
          <w:rPr>
            <w:rFonts w:ascii="Arial" w:eastAsia="Arial" w:hAnsi="Arial" w:cs="Arial"/>
            <w:color w:val="1155CC"/>
            <w:u w:val="single"/>
          </w:rPr>
          <w:t>Initial Tasks &amp; Roadmap (2025-2030), including Title II Compliance Plan</w:t>
        </w:r>
      </w:hyperlink>
    </w:p>
    <w:p w14:paraId="3B00511B" w14:textId="77777777" w:rsidR="004532EB" w:rsidRDefault="004532EB">
      <w:pPr>
        <w:numPr>
          <w:ilvl w:val="0"/>
          <w:numId w:val="9"/>
        </w:numPr>
        <w:spacing w:after="0"/>
        <w:rPr>
          <w:rFonts w:ascii="Arial" w:eastAsia="Arial" w:hAnsi="Arial" w:cs="Arial"/>
        </w:rPr>
      </w:pPr>
      <w:hyperlink w:anchor="_qz6h1zwipxpz">
        <w:r>
          <w:rPr>
            <w:rFonts w:ascii="Arial" w:eastAsia="Arial" w:hAnsi="Arial" w:cs="Arial"/>
            <w:color w:val="1155CC"/>
            <w:u w:val="single"/>
          </w:rPr>
          <w:t>About This Document</w:t>
        </w:r>
      </w:hyperlink>
    </w:p>
    <w:p w14:paraId="16345DF7" w14:textId="77777777" w:rsidR="004532EB" w:rsidRDefault="004532EB">
      <w:pPr>
        <w:numPr>
          <w:ilvl w:val="0"/>
          <w:numId w:val="9"/>
        </w:numPr>
        <w:rPr>
          <w:rFonts w:ascii="Arial" w:eastAsia="Arial" w:hAnsi="Arial" w:cs="Arial"/>
        </w:rPr>
      </w:pPr>
      <w:hyperlink w:anchor="_7fbx4wxd0vqc">
        <w:r>
          <w:rPr>
            <w:rFonts w:ascii="Arial" w:eastAsia="Arial" w:hAnsi="Arial" w:cs="Arial"/>
            <w:color w:val="1155CC"/>
            <w:u w:val="single"/>
          </w:rPr>
          <w:t>References</w:t>
        </w:r>
      </w:hyperlink>
    </w:p>
    <w:p w14:paraId="72058872" w14:textId="77777777" w:rsidR="004532EB" w:rsidRDefault="00000000">
      <w:pPr>
        <w:rPr>
          <w:rFonts w:ascii="Arial" w:eastAsia="Arial" w:hAnsi="Arial" w:cs="Arial"/>
        </w:rPr>
      </w:pPr>
      <w:r>
        <w:br w:type="page"/>
      </w:r>
    </w:p>
    <w:p w14:paraId="595074B3" w14:textId="77777777" w:rsidR="004532EB" w:rsidRDefault="00000000">
      <w:pPr>
        <w:pStyle w:val="Heading2"/>
        <w:rPr>
          <w:sz w:val="26"/>
          <w:szCs w:val="26"/>
        </w:rPr>
      </w:pPr>
      <w:bookmarkStart w:id="2" w:name="_834trf4wyexa" w:colFirst="0" w:colLast="0"/>
      <w:bookmarkEnd w:id="2"/>
      <w:r>
        <w:rPr>
          <w:sz w:val="26"/>
          <w:szCs w:val="26"/>
        </w:rPr>
        <w:lastRenderedPageBreak/>
        <w:t>Overview</w:t>
      </w:r>
    </w:p>
    <w:p w14:paraId="7E99D775" w14:textId="77777777" w:rsidR="004532EB" w:rsidRDefault="00000000">
      <w:pPr>
        <w:rPr>
          <w:rFonts w:ascii="Arial" w:eastAsia="Arial" w:hAnsi="Arial" w:cs="Arial"/>
        </w:rPr>
      </w:pPr>
      <w:r>
        <w:rPr>
          <w:rFonts w:ascii="Arial" w:eastAsia="Arial" w:hAnsi="Arial" w:cs="Arial"/>
        </w:rPr>
        <w:t>This plan defines CSUCI’s implementation approach for Accessible Instructional Materials under the California State University Accessible Technology Initiative (ATI) for 2025-2030. It is designed for a resource-constrained environment (no new permanent funding or positions) and for a cross-divisional implementation reality that spans Academic Affairs, Student Affairs, and Business &amp; Financial Affairs.</w:t>
      </w:r>
    </w:p>
    <w:p w14:paraId="6EEB9AF0" w14:textId="77777777" w:rsidR="004532EB" w:rsidRDefault="00000000">
      <w:pPr>
        <w:rPr>
          <w:rFonts w:ascii="Arial" w:eastAsia="Arial" w:hAnsi="Arial" w:cs="Arial"/>
        </w:rPr>
      </w:pPr>
      <w:r>
        <w:rPr>
          <w:rFonts w:ascii="Arial" w:eastAsia="Arial" w:hAnsi="Arial" w:cs="Arial"/>
        </w:rPr>
        <w:t xml:space="preserve">The plan is modeled on CSUCI’s Web Accessibility Implementation Action Plan 2025-2030 (located on the </w:t>
      </w:r>
      <w:hyperlink r:id="rId7">
        <w:r w:rsidR="004532EB">
          <w:rPr>
            <w:rFonts w:ascii="Arial" w:eastAsia="Arial" w:hAnsi="Arial" w:cs="Arial"/>
            <w:color w:val="1155CC"/>
            <w:u w:val="single"/>
          </w:rPr>
          <w:t>ATI Documents website</w:t>
        </w:r>
      </w:hyperlink>
      <w:r>
        <w:rPr>
          <w:rFonts w:ascii="Arial" w:eastAsia="Arial" w:hAnsi="Arial" w:cs="Arial"/>
        </w:rPr>
        <w:t>) and is intended to be reviewed and refreshed annually as part of CSUCI’s ATI reporting and continuous improvement cycle.</w:t>
      </w:r>
    </w:p>
    <w:p w14:paraId="5FA3D78E" w14:textId="77777777" w:rsidR="004532EB" w:rsidRPr="00BA50EA" w:rsidRDefault="00000000" w:rsidP="00BA50EA">
      <w:pPr>
        <w:pStyle w:val="Heading3"/>
      </w:pPr>
      <w:bookmarkStart w:id="3" w:name="_pdlohuu0vkgz" w:colFirst="0" w:colLast="0"/>
      <w:bookmarkEnd w:id="3"/>
      <w:r w:rsidRPr="00BA50EA">
        <w:t>Purpose</w:t>
      </w:r>
    </w:p>
    <w:p w14:paraId="2B9151DB" w14:textId="77777777" w:rsidR="004532EB" w:rsidRDefault="00000000">
      <w:pPr>
        <w:numPr>
          <w:ilvl w:val="0"/>
          <w:numId w:val="8"/>
        </w:numPr>
        <w:spacing w:after="0"/>
        <w:rPr>
          <w:rFonts w:ascii="Arial" w:eastAsia="Arial" w:hAnsi="Arial" w:cs="Arial"/>
        </w:rPr>
      </w:pPr>
      <w:r>
        <w:rPr>
          <w:rFonts w:ascii="Arial" w:eastAsia="Arial" w:hAnsi="Arial" w:cs="Arial"/>
        </w:rPr>
        <w:t>Establish clear, repeatable workflows for captioning and document remediation that can scale through shared ownership rather than relying on a single unit.</w:t>
      </w:r>
    </w:p>
    <w:p w14:paraId="00FE0E49" w14:textId="77777777" w:rsidR="004532EB" w:rsidRDefault="00000000">
      <w:pPr>
        <w:numPr>
          <w:ilvl w:val="0"/>
          <w:numId w:val="8"/>
        </w:numPr>
        <w:spacing w:after="0"/>
        <w:rPr>
          <w:rFonts w:ascii="Arial" w:eastAsia="Arial" w:hAnsi="Arial" w:cs="Arial"/>
        </w:rPr>
      </w:pPr>
      <w:r>
        <w:rPr>
          <w:rFonts w:ascii="Arial" w:eastAsia="Arial" w:hAnsi="Arial" w:cs="Arial"/>
        </w:rPr>
        <w:t>Prevent growth of new inaccessible instructional materials by establishing a minimum accessible baseline for core course materials.</w:t>
      </w:r>
    </w:p>
    <w:p w14:paraId="2D76C430" w14:textId="77777777" w:rsidR="004532EB" w:rsidRDefault="00000000">
      <w:pPr>
        <w:numPr>
          <w:ilvl w:val="0"/>
          <w:numId w:val="8"/>
        </w:numPr>
        <w:spacing w:after="0"/>
        <w:rPr>
          <w:rFonts w:ascii="Arial" w:eastAsia="Arial" w:hAnsi="Arial" w:cs="Arial"/>
        </w:rPr>
      </w:pPr>
      <w:r>
        <w:rPr>
          <w:rFonts w:ascii="Arial" w:eastAsia="Arial" w:hAnsi="Arial" w:cs="Arial"/>
        </w:rPr>
        <w:t>Prioritize remediation efforts to reduce risk and maximize impact under limited capacity.</w:t>
      </w:r>
    </w:p>
    <w:p w14:paraId="40512BB9" w14:textId="77777777" w:rsidR="004532EB" w:rsidRDefault="00000000">
      <w:pPr>
        <w:numPr>
          <w:ilvl w:val="0"/>
          <w:numId w:val="8"/>
        </w:numPr>
        <w:rPr>
          <w:rFonts w:ascii="Arial" w:eastAsia="Arial" w:hAnsi="Arial" w:cs="Arial"/>
        </w:rPr>
      </w:pPr>
      <w:r>
        <w:rPr>
          <w:rFonts w:ascii="Arial" w:eastAsia="Arial" w:hAnsi="Arial" w:cs="Arial"/>
        </w:rPr>
        <w:t>Define roles, responsibilities, and governance pathways that support change management, diplomacy, and Academic Senate involvement.</w:t>
      </w:r>
    </w:p>
    <w:p w14:paraId="050725B9" w14:textId="77777777" w:rsidR="004532EB" w:rsidRDefault="00000000" w:rsidP="00BA50EA">
      <w:pPr>
        <w:pStyle w:val="Heading3"/>
      </w:pPr>
      <w:bookmarkStart w:id="4" w:name="_cvnth6d2k59v" w:colFirst="0" w:colLast="0"/>
      <w:bookmarkEnd w:id="4"/>
      <w:r>
        <w:t>Title II readiness</w:t>
      </w:r>
    </w:p>
    <w:p w14:paraId="7E3EED57" w14:textId="77777777" w:rsidR="004532EB" w:rsidRDefault="00000000">
      <w:pPr>
        <w:rPr>
          <w:rFonts w:ascii="Arial" w:eastAsia="Arial" w:hAnsi="Arial" w:cs="Arial"/>
        </w:rPr>
      </w:pPr>
      <w:r>
        <w:rPr>
          <w:rFonts w:ascii="Arial" w:eastAsia="Arial" w:hAnsi="Arial" w:cs="Arial"/>
        </w:rPr>
        <w:t xml:space="preserve">This plan includes a focused “readiness sprint” (January 2026 through April 24, 2026) intended to position CSUCI for readiness with the </w:t>
      </w:r>
      <w:hyperlink r:id="rId8">
        <w:r w:rsidR="004532EB">
          <w:rPr>
            <w:rFonts w:ascii="Arial" w:eastAsia="Arial" w:hAnsi="Arial" w:cs="Arial"/>
            <w:color w:val="1155CC"/>
            <w:u w:val="single"/>
          </w:rPr>
          <w:t>U.S. Department of Justice ADA Title II web and mobile accessibility rule</w:t>
        </w:r>
      </w:hyperlink>
      <w:r>
        <w:rPr>
          <w:rFonts w:ascii="Arial" w:eastAsia="Arial" w:hAnsi="Arial" w:cs="Arial"/>
        </w:rPr>
        <w:t>. The sprint is designed to operationalize minimum viable processes, expectations, and documentation for instructional content delivered through web-based systems (e.g., the LMS) in advance of the Web Content Accessibility Guidelines (WCAG) 2.1AA April 2026 compliance date.</w:t>
      </w:r>
    </w:p>
    <w:p w14:paraId="4F241937" w14:textId="77777777" w:rsidR="004532EB" w:rsidRDefault="00000000" w:rsidP="00BA50EA">
      <w:pPr>
        <w:pStyle w:val="Heading3"/>
      </w:pPr>
      <w:bookmarkStart w:id="5" w:name="_g90376oi9cig" w:colFirst="0" w:colLast="0"/>
      <w:bookmarkEnd w:id="5"/>
      <w:r>
        <w:t>Definitions</w:t>
      </w:r>
    </w:p>
    <w:p w14:paraId="36E84180" w14:textId="77777777" w:rsidR="004532EB" w:rsidRDefault="004532EB">
      <w:pPr>
        <w:numPr>
          <w:ilvl w:val="0"/>
          <w:numId w:val="6"/>
        </w:numPr>
        <w:rPr>
          <w:rFonts w:ascii="Arial" w:eastAsia="Arial" w:hAnsi="Arial" w:cs="Arial"/>
        </w:rPr>
      </w:pPr>
      <w:hyperlink r:id="rId9">
        <w:r>
          <w:rPr>
            <w:rFonts w:ascii="Arial" w:eastAsia="Arial" w:hAnsi="Arial" w:cs="Arial"/>
            <w:color w:val="1155CC"/>
            <w:u w:val="single"/>
          </w:rPr>
          <w:t>Instructional Materials</w:t>
        </w:r>
      </w:hyperlink>
      <w:r w:rsidR="00000000">
        <w:rPr>
          <w:rFonts w:ascii="Arial" w:eastAsia="Arial" w:hAnsi="Arial" w:cs="Arial"/>
        </w:rPr>
        <w:t>: Course content provided to students to participate in and benefit from instruction (e.g., documents, pages, media, assessments, third-party tools, publisher content, library-provided readings/media, etc.).</w:t>
      </w:r>
    </w:p>
    <w:p w14:paraId="0725A245" w14:textId="77777777" w:rsidR="004532EB" w:rsidRDefault="00000000">
      <w:pPr>
        <w:numPr>
          <w:ilvl w:val="0"/>
          <w:numId w:val="6"/>
        </w:numPr>
        <w:rPr>
          <w:rFonts w:ascii="Arial" w:eastAsia="Arial" w:hAnsi="Arial" w:cs="Arial"/>
        </w:rPr>
      </w:pPr>
      <w:r>
        <w:rPr>
          <w:rFonts w:ascii="Arial" w:eastAsia="Arial" w:hAnsi="Arial" w:cs="Arial"/>
        </w:rPr>
        <w:t>Core Course Materials: The subset of instructional materials required for all students to participate (syllabus, required readings, required videos/media, key assignments/assessments, core module pages).</w:t>
      </w:r>
    </w:p>
    <w:p w14:paraId="49CEF194" w14:textId="77777777" w:rsidR="004532EB" w:rsidRDefault="00000000">
      <w:pPr>
        <w:numPr>
          <w:ilvl w:val="0"/>
          <w:numId w:val="6"/>
        </w:numPr>
        <w:rPr>
          <w:rFonts w:ascii="Arial" w:eastAsia="Arial" w:hAnsi="Arial" w:cs="Arial"/>
        </w:rPr>
      </w:pPr>
      <w:r>
        <w:rPr>
          <w:rFonts w:ascii="Arial" w:eastAsia="Arial" w:hAnsi="Arial" w:cs="Arial"/>
        </w:rPr>
        <w:t>Remediation: Improving existing content to remove accessibility barriers (e.g., tagged PDFs, structured documents, captions/transcripts, accessible LMS pages).</w:t>
      </w:r>
    </w:p>
    <w:p w14:paraId="2316A3AB" w14:textId="77777777" w:rsidR="004532EB" w:rsidRDefault="00000000">
      <w:pPr>
        <w:numPr>
          <w:ilvl w:val="0"/>
          <w:numId w:val="6"/>
        </w:numPr>
        <w:rPr>
          <w:rFonts w:ascii="Arial" w:eastAsia="Arial" w:hAnsi="Arial" w:cs="Arial"/>
        </w:rPr>
      </w:pPr>
      <w:r>
        <w:rPr>
          <w:rFonts w:ascii="Arial" w:eastAsia="Arial" w:hAnsi="Arial" w:cs="Arial"/>
        </w:rPr>
        <w:t>Captioning/Transcription: Time-synchronized captions for video and transcripts for audio/video.</w:t>
      </w:r>
    </w:p>
    <w:p w14:paraId="369195FD" w14:textId="77777777" w:rsidR="004532EB" w:rsidRDefault="00000000">
      <w:pPr>
        <w:numPr>
          <w:ilvl w:val="0"/>
          <w:numId w:val="6"/>
        </w:numPr>
        <w:rPr>
          <w:rFonts w:ascii="Arial" w:eastAsia="Arial" w:hAnsi="Arial" w:cs="Arial"/>
        </w:rPr>
      </w:pPr>
      <w:r>
        <w:rPr>
          <w:rFonts w:ascii="Arial" w:eastAsia="Arial" w:hAnsi="Arial" w:cs="Arial"/>
        </w:rPr>
        <w:t xml:space="preserve">TAAP: Documented alternative access plan for technologies/tools not fully accessible, used during procurement and adoption decisions. </w:t>
      </w:r>
      <w:hyperlink r:id="rId10">
        <w:r w:rsidR="004532EB">
          <w:rPr>
            <w:rFonts w:ascii="Arial" w:eastAsia="Arial" w:hAnsi="Arial" w:cs="Arial"/>
            <w:color w:val="1155CC"/>
            <w:u w:val="single"/>
          </w:rPr>
          <w:t>SFSU has a nice explanation and process</w:t>
        </w:r>
      </w:hyperlink>
      <w:r>
        <w:rPr>
          <w:rFonts w:ascii="Arial" w:eastAsia="Arial" w:hAnsi="Arial" w:cs="Arial"/>
        </w:rPr>
        <w:t xml:space="preserve"> in place for temporary alternate access plans. </w:t>
      </w:r>
    </w:p>
    <w:p w14:paraId="0A33CD9A" w14:textId="77777777" w:rsidR="004532EB" w:rsidRDefault="00000000">
      <w:pPr>
        <w:pStyle w:val="Heading2"/>
        <w:rPr>
          <w:sz w:val="26"/>
          <w:szCs w:val="26"/>
        </w:rPr>
      </w:pPr>
      <w:bookmarkStart w:id="6" w:name="_jjt7dhyypb5" w:colFirst="0" w:colLast="0"/>
      <w:bookmarkEnd w:id="6"/>
      <w:r>
        <w:rPr>
          <w:sz w:val="26"/>
          <w:szCs w:val="26"/>
        </w:rPr>
        <w:lastRenderedPageBreak/>
        <w:t>Scope</w:t>
      </w:r>
    </w:p>
    <w:p w14:paraId="00633363" w14:textId="77777777" w:rsidR="004532EB" w:rsidRDefault="00000000" w:rsidP="00BA50EA">
      <w:pPr>
        <w:pStyle w:val="Heading3"/>
      </w:pPr>
      <w:r>
        <w:t>In-scope</w:t>
      </w:r>
    </w:p>
    <w:p w14:paraId="78B71768" w14:textId="77777777" w:rsidR="004532EB" w:rsidRDefault="00000000">
      <w:pPr>
        <w:numPr>
          <w:ilvl w:val="0"/>
          <w:numId w:val="1"/>
        </w:numPr>
        <w:spacing w:after="0"/>
        <w:rPr>
          <w:rFonts w:ascii="Arial" w:eastAsia="Arial" w:hAnsi="Arial" w:cs="Arial"/>
        </w:rPr>
      </w:pPr>
      <w:r>
        <w:rPr>
          <w:rFonts w:ascii="Arial" w:eastAsia="Arial" w:hAnsi="Arial" w:cs="Arial"/>
        </w:rPr>
        <w:t>Instructional materials delivered through the university-approved LMS (Canvas) and other CSUCI-approved instructional platforms, including instructor-uploaded documents and media.</w:t>
      </w:r>
    </w:p>
    <w:p w14:paraId="2309E4B3" w14:textId="77777777" w:rsidR="004532EB" w:rsidRDefault="00000000">
      <w:pPr>
        <w:numPr>
          <w:ilvl w:val="0"/>
          <w:numId w:val="1"/>
        </w:numPr>
        <w:spacing w:after="0"/>
        <w:rPr>
          <w:rFonts w:ascii="Arial" w:eastAsia="Arial" w:hAnsi="Arial" w:cs="Arial"/>
        </w:rPr>
      </w:pPr>
      <w:r>
        <w:rPr>
          <w:rFonts w:ascii="Arial" w:eastAsia="Arial" w:hAnsi="Arial" w:cs="Arial"/>
        </w:rPr>
        <w:t>Multimedia used for instruction (video and audio), including captioning/transcripts.</w:t>
      </w:r>
    </w:p>
    <w:p w14:paraId="4D9768BD" w14:textId="77777777" w:rsidR="004532EB" w:rsidRDefault="00000000">
      <w:pPr>
        <w:numPr>
          <w:ilvl w:val="0"/>
          <w:numId w:val="1"/>
        </w:numPr>
        <w:spacing w:after="0"/>
        <w:rPr>
          <w:rFonts w:ascii="Arial" w:eastAsia="Arial" w:hAnsi="Arial" w:cs="Arial"/>
        </w:rPr>
      </w:pPr>
      <w:r>
        <w:rPr>
          <w:rFonts w:ascii="Arial" w:eastAsia="Arial" w:hAnsi="Arial" w:cs="Arial"/>
        </w:rPr>
        <w:t>Third-party instructional tools and publisher-created content required to complete coursework, especially when integrated into the LMS or required for participation.</w:t>
      </w:r>
    </w:p>
    <w:p w14:paraId="4499FFF7" w14:textId="77777777" w:rsidR="004532EB" w:rsidRDefault="00000000">
      <w:pPr>
        <w:numPr>
          <w:ilvl w:val="0"/>
          <w:numId w:val="1"/>
        </w:numPr>
        <w:rPr>
          <w:rFonts w:ascii="Arial" w:eastAsia="Arial" w:hAnsi="Arial" w:cs="Arial"/>
        </w:rPr>
      </w:pPr>
      <w:r>
        <w:rPr>
          <w:rFonts w:ascii="Arial" w:eastAsia="Arial" w:hAnsi="Arial" w:cs="Arial"/>
        </w:rPr>
        <w:t>Library eReserves and licensed instructional resources used in instruction, including reuse and stewardship of accessible assets.</w:t>
      </w:r>
    </w:p>
    <w:p w14:paraId="62FD7062" w14:textId="77777777" w:rsidR="004532EB" w:rsidRDefault="00000000" w:rsidP="00BA50EA">
      <w:pPr>
        <w:pStyle w:val="Heading3"/>
      </w:pPr>
      <w:r>
        <w:t>Out of scope (coordinated elsewhere at CSUCI)</w:t>
      </w:r>
    </w:p>
    <w:p w14:paraId="2FCD4EA6" w14:textId="77777777" w:rsidR="004532EB" w:rsidRDefault="00000000">
      <w:pPr>
        <w:numPr>
          <w:ilvl w:val="0"/>
          <w:numId w:val="10"/>
        </w:numPr>
        <w:spacing w:after="0"/>
        <w:rPr>
          <w:rFonts w:ascii="Arial" w:eastAsia="Arial" w:hAnsi="Arial" w:cs="Arial"/>
        </w:rPr>
      </w:pPr>
      <w:r>
        <w:rPr>
          <w:rFonts w:ascii="Arial" w:eastAsia="Arial" w:hAnsi="Arial" w:cs="Arial"/>
        </w:rPr>
        <w:t>Public-facing CSUCI websites (addressed by the Web Accessibility Implementation Plan).</w:t>
      </w:r>
    </w:p>
    <w:p w14:paraId="724EF11F" w14:textId="77777777" w:rsidR="004532EB" w:rsidRDefault="00000000">
      <w:pPr>
        <w:numPr>
          <w:ilvl w:val="0"/>
          <w:numId w:val="10"/>
        </w:numPr>
        <w:rPr>
          <w:rFonts w:ascii="Arial" w:eastAsia="Arial" w:hAnsi="Arial" w:cs="Arial"/>
        </w:rPr>
      </w:pPr>
      <w:r>
        <w:rPr>
          <w:rFonts w:ascii="Arial" w:eastAsia="Arial" w:hAnsi="Arial" w:cs="Arial"/>
        </w:rPr>
        <w:t>Non-instructional administrative web applications, except where they directly deliver instructional content.</w:t>
      </w:r>
    </w:p>
    <w:p w14:paraId="598522A7" w14:textId="77777777" w:rsidR="004532EB" w:rsidRDefault="00000000">
      <w:pPr>
        <w:pStyle w:val="Heading2"/>
        <w:rPr>
          <w:sz w:val="26"/>
          <w:szCs w:val="26"/>
        </w:rPr>
      </w:pPr>
      <w:bookmarkStart w:id="7" w:name="_6t750gsmzss0" w:colFirst="0" w:colLast="0"/>
      <w:bookmarkEnd w:id="7"/>
      <w:r>
        <w:rPr>
          <w:sz w:val="26"/>
          <w:szCs w:val="26"/>
        </w:rPr>
        <w:t>ATI Goals, Maturity Model, and Alignment</w:t>
      </w:r>
    </w:p>
    <w:p w14:paraId="638F4C30" w14:textId="77777777" w:rsidR="004532EB" w:rsidRDefault="00000000">
      <w:pPr>
        <w:rPr>
          <w:rFonts w:ascii="Arial" w:eastAsia="Arial" w:hAnsi="Arial" w:cs="Arial"/>
        </w:rPr>
      </w:pPr>
      <w:r>
        <w:rPr>
          <w:rFonts w:ascii="Arial" w:eastAsia="Arial" w:hAnsi="Arial" w:cs="Arial"/>
        </w:rPr>
        <w:t>CSU ATI expectations emphasize prioritization, measurable improvement over time, and documented processes. CSUCI will use a maturity-based approach (consistent with the CSU campuses), setting achievable annual targets and scaling services as capacity allows.</w:t>
      </w:r>
    </w:p>
    <w:p w14:paraId="0B6AC062" w14:textId="77777777" w:rsidR="004532EB" w:rsidRDefault="00000000" w:rsidP="00BA50EA">
      <w:pPr>
        <w:pStyle w:val="Heading3"/>
      </w:pPr>
      <w:bookmarkStart w:id="8" w:name="_448sibo1xfbn" w:colFirst="0" w:colLast="0"/>
      <w:bookmarkEnd w:id="8"/>
      <w:r>
        <w:t>Instructional Materials Goal Areas</w:t>
      </w:r>
    </w:p>
    <w:p w14:paraId="19631525" w14:textId="77777777" w:rsidR="004532EB" w:rsidRDefault="00000000">
      <w:pPr>
        <w:rPr>
          <w:rFonts w:ascii="Arial" w:eastAsia="Arial" w:hAnsi="Arial" w:cs="Arial"/>
        </w:rPr>
      </w:pPr>
      <w:r>
        <w:rPr>
          <w:rFonts w:ascii="Arial" w:eastAsia="Arial" w:hAnsi="Arial" w:cs="Arial"/>
        </w:rPr>
        <w:t>The following goals are based on the needs surfaced in the 2024-2025 ATI IM Subcommittee Report (in alignment with CSU ATI Coded Memo (March 2021), Executive Order 1111, WCAG 2.1 AA, and ADA Title II (2024):</w:t>
      </w:r>
    </w:p>
    <w:p w14:paraId="092EDFFF" w14:textId="77777777" w:rsidR="004532EB" w:rsidRDefault="00000000">
      <w:pPr>
        <w:numPr>
          <w:ilvl w:val="0"/>
          <w:numId w:val="4"/>
        </w:numPr>
        <w:spacing w:after="0"/>
        <w:rPr>
          <w:rFonts w:ascii="Arial" w:eastAsia="Arial" w:hAnsi="Arial" w:cs="Arial"/>
        </w:rPr>
      </w:pPr>
      <w:r>
        <w:rPr>
          <w:rFonts w:ascii="Arial" w:eastAsia="Arial" w:hAnsi="Arial" w:cs="Arial"/>
        </w:rPr>
        <w:t>Timely adoption of accessible instructional materials.</w:t>
      </w:r>
    </w:p>
    <w:p w14:paraId="6653EBE9" w14:textId="77777777" w:rsidR="004532EB" w:rsidRDefault="00000000">
      <w:pPr>
        <w:numPr>
          <w:ilvl w:val="0"/>
          <w:numId w:val="4"/>
        </w:numPr>
        <w:spacing w:after="0"/>
        <w:rPr>
          <w:rFonts w:ascii="Arial" w:eastAsia="Arial" w:hAnsi="Arial" w:cs="Arial"/>
        </w:rPr>
      </w:pPr>
      <w:r>
        <w:rPr>
          <w:rFonts w:ascii="Arial" w:eastAsia="Arial" w:hAnsi="Arial" w:cs="Arial"/>
        </w:rPr>
        <w:t>Use of the LMS and course sites to support consistent, timely access.</w:t>
      </w:r>
    </w:p>
    <w:p w14:paraId="3C8E4547" w14:textId="77777777" w:rsidR="004532EB" w:rsidRDefault="00000000">
      <w:pPr>
        <w:numPr>
          <w:ilvl w:val="0"/>
          <w:numId w:val="4"/>
        </w:numPr>
        <w:spacing w:after="0"/>
        <w:rPr>
          <w:rFonts w:ascii="Arial" w:eastAsia="Arial" w:hAnsi="Arial" w:cs="Arial"/>
        </w:rPr>
      </w:pPr>
      <w:r>
        <w:rPr>
          <w:rFonts w:ascii="Arial" w:eastAsia="Arial" w:hAnsi="Arial" w:cs="Arial"/>
        </w:rPr>
        <w:t>Multimedia accessibility and emerging instructional technologies.</w:t>
      </w:r>
    </w:p>
    <w:p w14:paraId="39048365" w14:textId="77777777" w:rsidR="004532EB" w:rsidRDefault="00000000">
      <w:pPr>
        <w:numPr>
          <w:ilvl w:val="0"/>
          <w:numId w:val="4"/>
        </w:numPr>
        <w:spacing w:after="0"/>
        <w:rPr>
          <w:rFonts w:ascii="Arial" w:eastAsia="Arial" w:hAnsi="Arial" w:cs="Arial"/>
        </w:rPr>
      </w:pPr>
      <w:r>
        <w:rPr>
          <w:rFonts w:ascii="Arial" w:eastAsia="Arial" w:hAnsi="Arial" w:cs="Arial"/>
        </w:rPr>
        <w:t>Course review and remediation processes.</w:t>
      </w:r>
    </w:p>
    <w:p w14:paraId="7D3181EB" w14:textId="77777777" w:rsidR="004532EB" w:rsidRDefault="00000000">
      <w:pPr>
        <w:numPr>
          <w:ilvl w:val="0"/>
          <w:numId w:val="4"/>
        </w:numPr>
        <w:spacing w:after="0"/>
        <w:rPr>
          <w:rFonts w:ascii="Arial" w:eastAsia="Arial" w:hAnsi="Arial" w:cs="Arial"/>
        </w:rPr>
      </w:pPr>
      <w:r>
        <w:rPr>
          <w:rFonts w:ascii="Arial" w:eastAsia="Arial" w:hAnsi="Arial" w:cs="Arial"/>
        </w:rPr>
        <w:t>Support for accessible creation and adoption of instructional materials.</w:t>
      </w:r>
    </w:p>
    <w:p w14:paraId="6F521878" w14:textId="77777777" w:rsidR="004532EB" w:rsidRDefault="00000000">
      <w:pPr>
        <w:numPr>
          <w:ilvl w:val="0"/>
          <w:numId w:val="4"/>
        </w:numPr>
        <w:spacing w:after="0"/>
        <w:rPr>
          <w:rFonts w:ascii="Arial" w:eastAsia="Arial" w:hAnsi="Arial" w:cs="Arial"/>
        </w:rPr>
      </w:pPr>
      <w:r>
        <w:rPr>
          <w:rFonts w:ascii="Arial" w:eastAsia="Arial" w:hAnsi="Arial" w:cs="Arial"/>
        </w:rPr>
        <w:t>Communication and training.</w:t>
      </w:r>
    </w:p>
    <w:p w14:paraId="3B81966D" w14:textId="77777777" w:rsidR="004532EB" w:rsidRDefault="00000000">
      <w:pPr>
        <w:numPr>
          <w:ilvl w:val="0"/>
          <w:numId w:val="4"/>
        </w:numPr>
        <w:rPr>
          <w:rFonts w:ascii="Arial" w:eastAsia="Arial" w:hAnsi="Arial" w:cs="Arial"/>
        </w:rPr>
      </w:pPr>
      <w:r>
        <w:rPr>
          <w:rFonts w:ascii="Arial" w:eastAsia="Arial" w:hAnsi="Arial" w:cs="Arial"/>
        </w:rPr>
        <w:t>Annual review and update of the instructional materials implementation plan.</w:t>
      </w:r>
    </w:p>
    <w:p w14:paraId="75749D8D" w14:textId="77777777" w:rsidR="004532EB" w:rsidRDefault="00000000" w:rsidP="00BA50EA">
      <w:pPr>
        <w:pStyle w:val="Heading3"/>
      </w:pPr>
      <w:bookmarkStart w:id="9" w:name="_vcn33bcbnas" w:colFirst="0" w:colLast="0"/>
      <w:bookmarkEnd w:id="9"/>
      <w:r>
        <w:t>CSUCI baseline and targets</w:t>
      </w:r>
    </w:p>
    <w:p w14:paraId="15CD0EC8" w14:textId="77777777" w:rsidR="004532EB" w:rsidRDefault="00000000">
      <w:pPr>
        <w:rPr>
          <w:rFonts w:ascii="Arial" w:eastAsia="Arial" w:hAnsi="Arial" w:cs="Arial"/>
        </w:rPr>
      </w:pPr>
      <w:r>
        <w:rPr>
          <w:rFonts w:ascii="Arial" w:eastAsia="Arial" w:hAnsi="Arial" w:cs="Arial"/>
        </w:rPr>
        <w:t>Because CSUCI’s current instructional materials support capacity is distributed and siloed for specific cases, campus-wide captioning and document remediation services are not yet formalized at scale. As such, the 2025-26 focus is on establishing workflows, clarifying roles/responsibilities, and piloting high-impact work. The 2030 target is to reach stable, repeatable service with measurable outcomes.</w:t>
      </w:r>
    </w:p>
    <w:p w14:paraId="76BCB8FD" w14:textId="77777777" w:rsidR="004532EB" w:rsidRDefault="004532EB">
      <w:pPr>
        <w:rPr>
          <w:rFonts w:ascii="Arial" w:eastAsia="Arial" w:hAnsi="Arial" w:cs="Arial"/>
        </w:rPr>
      </w:pPr>
    </w:p>
    <w:p w14:paraId="7837F10A" w14:textId="4DD4BE12" w:rsidR="00840DF5" w:rsidRPr="00BA50EA" w:rsidRDefault="00840DF5" w:rsidP="00BA50EA">
      <w:pPr>
        <w:pStyle w:val="Heading3"/>
        <w:rPr>
          <w:color w:val="980000"/>
        </w:rPr>
      </w:pPr>
      <w:r w:rsidRPr="00BA50EA">
        <w:rPr>
          <w:color w:val="980000"/>
        </w:rPr>
        <w:lastRenderedPageBreak/>
        <w:t>2025-2026 Baseline Instructional Materials Support Capacity (*Current* State Before Proposed Plan)</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485"/>
        <w:gridCol w:w="1095"/>
        <w:gridCol w:w="3150"/>
        <w:gridCol w:w="3630"/>
      </w:tblGrid>
      <w:tr w:rsidR="004532EB" w14:paraId="14DC2FA7" w14:textId="77777777" w:rsidTr="007926D9">
        <w:trPr>
          <w:trHeight w:val="812"/>
          <w:tblHeader/>
        </w:trPr>
        <w:tc>
          <w:tcPr>
            <w:tcW w:w="1485" w:type="dxa"/>
            <w:tcMar>
              <w:top w:w="100" w:type="dxa"/>
              <w:left w:w="100" w:type="dxa"/>
              <w:bottom w:w="100" w:type="dxa"/>
              <w:right w:w="100" w:type="dxa"/>
            </w:tcMar>
          </w:tcPr>
          <w:p w14:paraId="272F5D87" w14:textId="77777777" w:rsidR="004532EB" w:rsidRDefault="00000000">
            <w:pPr>
              <w:pStyle w:val="Heading4"/>
              <w:widowControl w:val="0"/>
              <w:spacing w:line="240" w:lineRule="auto"/>
              <w:rPr>
                <w:rFonts w:ascii="Arial" w:eastAsia="Arial" w:hAnsi="Arial" w:cs="Arial"/>
                <w:i w:val="0"/>
                <w:iCs w:val="0"/>
                <w:color w:val="000000"/>
              </w:rPr>
            </w:pPr>
            <w:bookmarkStart w:id="10" w:name="_6woqan93zcad" w:colFirst="0" w:colLast="0"/>
            <w:bookmarkStart w:id="11" w:name="_luayedmyqq" w:colFirst="0" w:colLast="0"/>
            <w:bookmarkEnd w:id="10"/>
            <w:bookmarkEnd w:id="11"/>
            <w:r>
              <w:rPr>
                <w:rFonts w:ascii="Arial" w:eastAsia="Arial" w:hAnsi="Arial" w:cs="Arial"/>
                <w:i w:val="0"/>
                <w:iCs w:val="0"/>
                <w:color w:val="000000"/>
              </w:rPr>
              <w:t>Unit</w:t>
            </w:r>
          </w:p>
        </w:tc>
        <w:tc>
          <w:tcPr>
            <w:tcW w:w="1095" w:type="dxa"/>
            <w:tcMar>
              <w:top w:w="100" w:type="dxa"/>
              <w:left w:w="100" w:type="dxa"/>
              <w:bottom w:w="100" w:type="dxa"/>
              <w:right w:w="100" w:type="dxa"/>
            </w:tcMar>
          </w:tcPr>
          <w:p w14:paraId="5F23D770" w14:textId="77777777" w:rsidR="004532EB" w:rsidRDefault="00000000">
            <w:pPr>
              <w:pStyle w:val="Heading4"/>
              <w:widowControl w:val="0"/>
              <w:spacing w:line="240" w:lineRule="auto"/>
              <w:rPr>
                <w:rFonts w:ascii="Arial" w:eastAsia="Arial" w:hAnsi="Arial" w:cs="Arial"/>
                <w:i w:val="0"/>
                <w:iCs w:val="0"/>
                <w:color w:val="000000"/>
              </w:rPr>
            </w:pPr>
            <w:bookmarkStart w:id="12" w:name="_if7dt28ar6vw" w:colFirst="0" w:colLast="0"/>
            <w:bookmarkEnd w:id="12"/>
            <w:r>
              <w:rPr>
                <w:rFonts w:ascii="Arial" w:eastAsia="Arial" w:hAnsi="Arial" w:cs="Arial"/>
                <w:i w:val="0"/>
                <w:iCs w:val="0"/>
                <w:color w:val="000000"/>
              </w:rPr>
              <w:t>Division</w:t>
            </w:r>
          </w:p>
        </w:tc>
        <w:tc>
          <w:tcPr>
            <w:tcW w:w="3150" w:type="dxa"/>
            <w:tcMar>
              <w:top w:w="100" w:type="dxa"/>
              <w:left w:w="100" w:type="dxa"/>
              <w:bottom w:w="100" w:type="dxa"/>
              <w:right w:w="100" w:type="dxa"/>
            </w:tcMar>
          </w:tcPr>
          <w:p w14:paraId="7D0CC3E4" w14:textId="77777777" w:rsidR="004532EB" w:rsidRDefault="00000000">
            <w:pPr>
              <w:pStyle w:val="Heading4"/>
              <w:widowControl w:val="0"/>
              <w:spacing w:line="240" w:lineRule="auto"/>
              <w:rPr>
                <w:rFonts w:ascii="Arial" w:eastAsia="Arial" w:hAnsi="Arial" w:cs="Arial"/>
                <w:i w:val="0"/>
                <w:iCs w:val="0"/>
                <w:color w:val="000000"/>
              </w:rPr>
            </w:pPr>
            <w:bookmarkStart w:id="13" w:name="_7l341hzttwg" w:colFirst="0" w:colLast="0"/>
            <w:bookmarkEnd w:id="13"/>
            <w:r>
              <w:rPr>
                <w:rFonts w:ascii="Arial" w:eastAsia="Arial" w:hAnsi="Arial" w:cs="Arial"/>
                <w:i w:val="0"/>
                <w:iCs w:val="0"/>
                <w:color w:val="000000"/>
              </w:rPr>
              <w:t>Captioning</w:t>
            </w:r>
          </w:p>
        </w:tc>
        <w:tc>
          <w:tcPr>
            <w:tcW w:w="3630" w:type="dxa"/>
            <w:tcMar>
              <w:top w:w="100" w:type="dxa"/>
              <w:left w:w="100" w:type="dxa"/>
              <w:bottom w:w="100" w:type="dxa"/>
              <w:right w:w="100" w:type="dxa"/>
            </w:tcMar>
          </w:tcPr>
          <w:p w14:paraId="6DC40AB8" w14:textId="77777777" w:rsidR="004532EB" w:rsidRDefault="00000000">
            <w:pPr>
              <w:pStyle w:val="Heading4"/>
              <w:widowControl w:val="0"/>
              <w:spacing w:line="240" w:lineRule="auto"/>
              <w:rPr>
                <w:rFonts w:ascii="Arial" w:eastAsia="Arial" w:hAnsi="Arial" w:cs="Arial"/>
                <w:i w:val="0"/>
                <w:iCs w:val="0"/>
                <w:color w:val="000000"/>
              </w:rPr>
            </w:pPr>
            <w:bookmarkStart w:id="14" w:name="_49m3ohwm18pd" w:colFirst="0" w:colLast="0"/>
            <w:bookmarkEnd w:id="14"/>
            <w:r>
              <w:rPr>
                <w:rFonts w:ascii="Arial" w:eastAsia="Arial" w:hAnsi="Arial" w:cs="Arial"/>
                <w:i w:val="0"/>
                <w:iCs w:val="0"/>
                <w:color w:val="000000"/>
              </w:rPr>
              <w:t>PDF Remediation</w:t>
            </w:r>
          </w:p>
        </w:tc>
      </w:tr>
      <w:tr w:rsidR="004532EB" w14:paraId="4B281C3F" w14:textId="77777777" w:rsidTr="007926D9">
        <w:tc>
          <w:tcPr>
            <w:tcW w:w="1485" w:type="dxa"/>
            <w:tcMar>
              <w:top w:w="100" w:type="dxa"/>
              <w:left w:w="100" w:type="dxa"/>
              <w:bottom w:w="100" w:type="dxa"/>
              <w:right w:w="100" w:type="dxa"/>
            </w:tcMar>
          </w:tcPr>
          <w:p w14:paraId="5E1CE86B"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Teaching &amp; Learning Innovations</w:t>
            </w:r>
          </w:p>
        </w:tc>
        <w:tc>
          <w:tcPr>
            <w:tcW w:w="1095" w:type="dxa"/>
            <w:tcMar>
              <w:top w:w="100" w:type="dxa"/>
              <w:left w:w="100" w:type="dxa"/>
              <w:bottom w:w="100" w:type="dxa"/>
              <w:right w:w="100" w:type="dxa"/>
            </w:tcMar>
          </w:tcPr>
          <w:p w14:paraId="160D270B"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DAA</w:t>
            </w:r>
          </w:p>
        </w:tc>
        <w:tc>
          <w:tcPr>
            <w:tcW w:w="3150" w:type="dxa"/>
            <w:tcMar>
              <w:top w:w="100" w:type="dxa"/>
              <w:left w:w="100" w:type="dxa"/>
              <w:bottom w:w="100" w:type="dxa"/>
              <w:right w:w="100" w:type="dxa"/>
            </w:tcMar>
          </w:tcPr>
          <w:p w14:paraId="119F8021"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In 2025, TLi has reviewed captioning solutions that integrate with the tools we have (e.g., Panopto; Adobe). TLi captions content created within our unit, including some videos for online programs and content used for professional development programming run through TLi. </w:t>
            </w:r>
          </w:p>
          <w:p w14:paraId="2F032F22" w14:textId="77777777" w:rsidR="004532EB" w:rsidRDefault="004532EB">
            <w:pPr>
              <w:widowControl w:val="0"/>
              <w:pBdr>
                <w:top w:val="nil"/>
                <w:left w:val="nil"/>
                <w:bottom w:val="nil"/>
                <w:right w:val="nil"/>
                <w:between w:val="nil"/>
              </w:pBdr>
              <w:spacing w:after="0" w:line="240" w:lineRule="auto"/>
              <w:rPr>
                <w:rFonts w:ascii="Arial" w:eastAsia="Arial" w:hAnsi="Arial" w:cs="Arial"/>
                <w:b/>
                <w:bCs/>
              </w:rPr>
            </w:pPr>
          </w:p>
          <w:p w14:paraId="2833E739"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Staff:</w:t>
            </w:r>
            <w:r>
              <w:rPr>
                <w:rFonts w:ascii="Arial" w:eastAsia="Arial" w:hAnsi="Arial" w:cs="Arial"/>
              </w:rPr>
              <w:t xml:space="preserve"> 1 Accessibility &amp; Inclusive Design Specialist</w:t>
            </w:r>
          </w:p>
        </w:tc>
        <w:tc>
          <w:tcPr>
            <w:tcW w:w="3630" w:type="dxa"/>
            <w:tcMar>
              <w:top w:w="100" w:type="dxa"/>
              <w:left w:w="100" w:type="dxa"/>
              <w:bottom w:w="100" w:type="dxa"/>
              <w:right w:w="100" w:type="dxa"/>
            </w:tcMar>
          </w:tcPr>
          <w:p w14:paraId="6A3A2E33"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In 2025, </w:t>
            </w:r>
            <w:proofErr w:type="spellStart"/>
            <w:r>
              <w:rPr>
                <w:rFonts w:ascii="Arial" w:eastAsia="Arial" w:hAnsi="Arial" w:cs="Arial"/>
              </w:rPr>
              <w:t>TLi’s</w:t>
            </w:r>
            <w:proofErr w:type="spellEnd"/>
            <w:r>
              <w:rPr>
                <w:rFonts w:ascii="Arial" w:eastAsia="Arial" w:hAnsi="Arial" w:cs="Arial"/>
              </w:rPr>
              <w:t xml:space="preserve"> approach to PDFs was at the design level, promoting accessibility by design and then using Grackle Suite to check for accessibility before exporting to PDF. For online programs, we worked with Library eReserves to obtain accessible PDFs.</w:t>
            </w:r>
          </w:p>
          <w:p w14:paraId="550B5915" w14:textId="77777777" w:rsidR="004532EB" w:rsidRDefault="004532EB">
            <w:pPr>
              <w:widowControl w:val="0"/>
              <w:pBdr>
                <w:top w:val="nil"/>
                <w:left w:val="nil"/>
                <w:bottom w:val="nil"/>
                <w:right w:val="nil"/>
                <w:between w:val="nil"/>
              </w:pBdr>
              <w:spacing w:after="0" w:line="240" w:lineRule="auto"/>
              <w:rPr>
                <w:rFonts w:ascii="Arial" w:eastAsia="Arial" w:hAnsi="Arial" w:cs="Arial"/>
              </w:rPr>
            </w:pPr>
          </w:p>
          <w:p w14:paraId="2F654C74" w14:textId="77777777" w:rsidR="004532EB" w:rsidRDefault="004532EB">
            <w:pPr>
              <w:widowControl w:val="0"/>
              <w:pBdr>
                <w:top w:val="nil"/>
                <w:left w:val="nil"/>
                <w:bottom w:val="nil"/>
                <w:right w:val="nil"/>
                <w:between w:val="nil"/>
              </w:pBdr>
              <w:spacing w:after="0" w:line="240" w:lineRule="auto"/>
              <w:rPr>
                <w:rFonts w:ascii="Arial" w:eastAsia="Arial" w:hAnsi="Arial" w:cs="Arial"/>
              </w:rPr>
            </w:pPr>
          </w:p>
          <w:p w14:paraId="5C32BF1A" w14:textId="77777777" w:rsidR="004532EB" w:rsidRDefault="004532EB">
            <w:pPr>
              <w:widowControl w:val="0"/>
              <w:spacing w:after="0" w:line="240" w:lineRule="auto"/>
              <w:rPr>
                <w:rFonts w:ascii="Arial" w:eastAsia="Arial" w:hAnsi="Arial" w:cs="Arial"/>
                <w:b/>
                <w:bCs/>
              </w:rPr>
            </w:pPr>
          </w:p>
          <w:p w14:paraId="21DA34CB" w14:textId="77777777" w:rsidR="004532EB" w:rsidRDefault="00000000">
            <w:pPr>
              <w:widowControl w:val="0"/>
              <w:spacing w:after="0" w:line="240" w:lineRule="auto"/>
              <w:rPr>
                <w:rFonts w:ascii="Arial" w:eastAsia="Arial" w:hAnsi="Arial" w:cs="Arial"/>
              </w:rPr>
            </w:pPr>
            <w:r>
              <w:rPr>
                <w:rFonts w:ascii="Arial" w:eastAsia="Arial" w:hAnsi="Arial" w:cs="Arial"/>
                <w:b/>
                <w:bCs/>
              </w:rPr>
              <w:t>Staff:</w:t>
            </w:r>
            <w:r>
              <w:rPr>
                <w:rFonts w:ascii="Arial" w:eastAsia="Arial" w:hAnsi="Arial" w:cs="Arial"/>
              </w:rPr>
              <w:t xml:space="preserve"> 1 Accessibility &amp; Inclusive Design Specialist</w:t>
            </w:r>
          </w:p>
        </w:tc>
      </w:tr>
      <w:tr w:rsidR="004532EB" w14:paraId="7C3E2877" w14:textId="77777777" w:rsidTr="007926D9">
        <w:tc>
          <w:tcPr>
            <w:tcW w:w="1485" w:type="dxa"/>
            <w:tcMar>
              <w:top w:w="100" w:type="dxa"/>
              <w:left w:w="100" w:type="dxa"/>
              <w:bottom w:w="100" w:type="dxa"/>
              <w:right w:w="100" w:type="dxa"/>
            </w:tcMar>
          </w:tcPr>
          <w:p w14:paraId="5CD0882F"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Library</w:t>
            </w:r>
          </w:p>
        </w:tc>
        <w:tc>
          <w:tcPr>
            <w:tcW w:w="1095" w:type="dxa"/>
            <w:tcMar>
              <w:top w:w="100" w:type="dxa"/>
              <w:left w:w="100" w:type="dxa"/>
              <w:bottom w:w="100" w:type="dxa"/>
              <w:right w:w="100" w:type="dxa"/>
            </w:tcMar>
          </w:tcPr>
          <w:p w14:paraId="4705511C"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DAA</w:t>
            </w:r>
          </w:p>
        </w:tc>
        <w:tc>
          <w:tcPr>
            <w:tcW w:w="3150" w:type="dxa"/>
            <w:tcMar>
              <w:top w:w="100" w:type="dxa"/>
              <w:left w:w="100" w:type="dxa"/>
              <w:bottom w:w="100" w:type="dxa"/>
              <w:right w:w="100" w:type="dxa"/>
            </w:tcMar>
          </w:tcPr>
          <w:p w14:paraId="32057770"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The </w:t>
            </w:r>
            <w:proofErr w:type="gramStart"/>
            <w:r>
              <w:rPr>
                <w:rFonts w:ascii="Arial" w:eastAsia="Arial" w:hAnsi="Arial" w:cs="Arial"/>
              </w:rPr>
              <w:t>Library</w:t>
            </w:r>
            <w:proofErr w:type="gramEnd"/>
            <w:r>
              <w:rPr>
                <w:rFonts w:ascii="Arial" w:eastAsia="Arial" w:hAnsi="Arial" w:cs="Arial"/>
              </w:rPr>
              <w:t xml:space="preserve"> houses </w:t>
            </w:r>
            <w:hyperlink r:id="rId11">
              <w:r w:rsidR="004532EB">
                <w:rPr>
                  <w:rFonts w:ascii="Arial" w:eastAsia="Arial" w:hAnsi="Arial" w:cs="Arial"/>
                  <w:color w:val="1155CC"/>
                  <w:u w:val="single"/>
                </w:rPr>
                <w:t>streaming media databases</w:t>
              </w:r>
            </w:hyperlink>
            <w:r>
              <w:rPr>
                <w:rFonts w:ascii="Arial" w:eastAsia="Arial" w:hAnsi="Arial" w:cs="Arial"/>
              </w:rPr>
              <w:t xml:space="preserve"> that have captioning capabilities that can be enabled by the end user. Library media are available by request.</w:t>
            </w:r>
          </w:p>
          <w:p w14:paraId="16C3DC7B" w14:textId="77777777" w:rsidR="004532EB" w:rsidRDefault="004532EB">
            <w:pPr>
              <w:widowControl w:val="0"/>
              <w:pBdr>
                <w:top w:val="nil"/>
                <w:left w:val="nil"/>
                <w:bottom w:val="nil"/>
                <w:right w:val="nil"/>
                <w:between w:val="nil"/>
              </w:pBdr>
              <w:spacing w:after="0" w:line="240" w:lineRule="auto"/>
              <w:rPr>
                <w:rFonts w:ascii="Arial" w:eastAsia="Arial" w:hAnsi="Arial" w:cs="Arial"/>
              </w:rPr>
            </w:pPr>
          </w:p>
          <w:p w14:paraId="72EE1786"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Staff:</w:t>
            </w:r>
            <w:r>
              <w:rPr>
                <w:rFonts w:ascii="Arial" w:eastAsia="Arial" w:hAnsi="Arial" w:cs="Arial"/>
              </w:rPr>
              <w:t xml:space="preserve"> 1 Course Reserves &amp; Streaming Media Specialist</w:t>
            </w:r>
          </w:p>
        </w:tc>
        <w:tc>
          <w:tcPr>
            <w:tcW w:w="3630" w:type="dxa"/>
            <w:tcMar>
              <w:top w:w="100" w:type="dxa"/>
              <w:left w:w="100" w:type="dxa"/>
              <w:bottom w:w="100" w:type="dxa"/>
              <w:right w:w="100" w:type="dxa"/>
            </w:tcMar>
          </w:tcPr>
          <w:p w14:paraId="33095C67" w14:textId="77777777" w:rsidR="004532EB" w:rsidRDefault="004532EB">
            <w:pPr>
              <w:widowControl w:val="0"/>
              <w:pBdr>
                <w:top w:val="nil"/>
                <w:left w:val="nil"/>
                <w:bottom w:val="nil"/>
                <w:right w:val="nil"/>
                <w:between w:val="nil"/>
              </w:pBdr>
              <w:spacing w:after="0" w:line="240" w:lineRule="auto"/>
              <w:rPr>
                <w:rFonts w:ascii="Arial" w:eastAsia="Arial" w:hAnsi="Arial" w:cs="Arial"/>
              </w:rPr>
            </w:pPr>
            <w:hyperlink r:id="rId12">
              <w:r>
                <w:rPr>
                  <w:rFonts w:ascii="Arial" w:eastAsia="Arial" w:hAnsi="Arial" w:cs="Arial"/>
                  <w:color w:val="1155CC"/>
                  <w:u w:val="single"/>
                </w:rPr>
                <w:t>eReserves</w:t>
              </w:r>
            </w:hyperlink>
            <w:r w:rsidR="00000000">
              <w:rPr>
                <w:rFonts w:ascii="Arial" w:eastAsia="Arial" w:hAnsi="Arial" w:cs="Arial"/>
              </w:rPr>
              <w:t xml:space="preserve"> runs UDOIT accessibility review and ensures document accessibility before returning content to instructors or placing in courses. eReserves are available by faculty request.</w:t>
            </w:r>
          </w:p>
          <w:p w14:paraId="092AA47A" w14:textId="77777777" w:rsidR="004532EB" w:rsidRDefault="004532EB">
            <w:pPr>
              <w:widowControl w:val="0"/>
              <w:spacing w:after="0" w:line="240" w:lineRule="auto"/>
              <w:rPr>
                <w:rFonts w:ascii="Arial" w:eastAsia="Arial" w:hAnsi="Arial" w:cs="Arial"/>
                <w:b/>
                <w:bCs/>
              </w:rPr>
            </w:pPr>
          </w:p>
          <w:p w14:paraId="43F4939E" w14:textId="77777777" w:rsidR="004532EB" w:rsidRDefault="004532EB">
            <w:pPr>
              <w:widowControl w:val="0"/>
              <w:spacing w:after="0" w:line="240" w:lineRule="auto"/>
              <w:rPr>
                <w:rFonts w:ascii="Arial" w:eastAsia="Arial" w:hAnsi="Arial" w:cs="Arial"/>
                <w:b/>
                <w:bCs/>
              </w:rPr>
            </w:pPr>
          </w:p>
          <w:p w14:paraId="18CFF030" w14:textId="77777777" w:rsidR="004532EB" w:rsidRDefault="00000000">
            <w:pPr>
              <w:widowControl w:val="0"/>
              <w:spacing w:after="0" w:line="240" w:lineRule="auto"/>
              <w:rPr>
                <w:rFonts w:ascii="Arial" w:eastAsia="Arial" w:hAnsi="Arial" w:cs="Arial"/>
              </w:rPr>
            </w:pPr>
            <w:r>
              <w:rPr>
                <w:rFonts w:ascii="Arial" w:eastAsia="Arial" w:hAnsi="Arial" w:cs="Arial"/>
                <w:b/>
                <w:bCs/>
              </w:rPr>
              <w:t>Staff:</w:t>
            </w:r>
            <w:r>
              <w:rPr>
                <w:rFonts w:ascii="Arial" w:eastAsia="Arial" w:hAnsi="Arial" w:cs="Arial"/>
              </w:rPr>
              <w:t xml:space="preserve"> 1 Course Reserves &amp; Streaming Media Specialist</w:t>
            </w:r>
          </w:p>
        </w:tc>
      </w:tr>
      <w:tr w:rsidR="004532EB" w14:paraId="76F98A99" w14:textId="77777777" w:rsidTr="007926D9">
        <w:tc>
          <w:tcPr>
            <w:tcW w:w="1485" w:type="dxa"/>
            <w:tcMar>
              <w:top w:w="100" w:type="dxa"/>
              <w:left w:w="100" w:type="dxa"/>
              <w:bottom w:w="100" w:type="dxa"/>
              <w:right w:w="100" w:type="dxa"/>
            </w:tcMar>
          </w:tcPr>
          <w:p w14:paraId="77A364EC"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ITS</w:t>
            </w:r>
          </w:p>
        </w:tc>
        <w:tc>
          <w:tcPr>
            <w:tcW w:w="1095" w:type="dxa"/>
            <w:tcMar>
              <w:top w:w="100" w:type="dxa"/>
              <w:left w:w="100" w:type="dxa"/>
              <w:bottom w:w="100" w:type="dxa"/>
              <w:right w:w="100" w:type="dxa"/>
            </w:tcMar>
          </w:tcPr>
          <w:p w14:paraId="5263B023"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BFA</w:t>
            </w:r>
          </w:p>
        </w:tc>
        <w:tc>
          <w:tcPr>
            <w:tcW w:w="3150" w:type="dxa"/>
            <w:tcMar>
              <w:top w:w="100" w:type="dxa"/>
              <w:left w:w="100" w:type="dxa"/>
              <w:bottom w:w="100" w:type="dxa"/>
              <w:right w:w="100" w:type="dxa"/>
            </w:tcMar>
          </w:tcPr>
          <w:p w14:paraId="55691909"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ITS manages the contracts negotiated by the CO for captioning services. The CO has MEAs with </w:t>
            </w:r>
            <w:proofErr w:type="spellStart"/>
            <w:r>
              <w:rPr>
                <w:rFonts w:ascii="Arial" w:eastAsia="Arial" w:hAnsi="Arial" w:cs="Arial"/>
              </w:rPr>
              <w:t>CaptionSync</w:t>
            </w:r>
            <w:proofErr w:type="spellEnd"/>
            <w:r>
              <w:rPr>
                <w:rFonts w:ascii="Arial" w:eastAsia="Arial" w:hAnsi="Arial" w:cs="Arial"/>
              </w:rPr>
              <w:t xml:space="preserve"> and </w:t>
            </w:r>
            <w:proofErr w:type="spellStart"/>
            <w:r>
              <w:rPr>
                <w:rFonts w:ascii="Arial" w:eastAsia="Arial" w:hAnsi="Arial" w:cs="Arial"/>
              </w:rPr>
              <w:t>EchoLabs</w:t>
            </w:r>
            <w:proofErr w:type="spellEnd"/>
            <w:r>
              <w:rPr>
                <w:rFonts w:ascii="Arial" w:eastAsia="Arial" w:hAnsi="Arial" w:cs="Arial"/>
              </w:rPr>
              <w:t>. ITS also manages accessibility for multimedia on official, public-facing CSUCI websites through its Web Services team.</w:t>
            </w:r>
          </w:p>
          <w:p w14:paraId="3BF264CF" w14:textId="77777777" w:rsidR="004532EB" w:rsidRDefault="004532EB">
            <w:pPr>
              <w:widowControl w:val="0"/>
              <w:pBdr>
                <w:top w:val="nil"/>
                <w:left w:val="nil"/>
                <w:bottom w:val="nil"/>
                <w:right w:val="nil"/>
                <w:between w:val="nil"/>
              </w:pBdr>
              <w:spacing w:after="0" w:line="240" w:lineRule="auto"/>
              <w:rPr>
                <w:rFonts w:ascii="Arial" w:eastAsia="Arial" w:hAnsi="Arial" w:cs="Arial"/>
              </w:rPr>
            </w:pPr>
          </w:p>
          <w:p w14:paraId="5D121A4F"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Staff:</w:t>
            </w:r>
            <w:r>
              <w:rPr>
                <w:rFonts w:ascii="Arial" w:eastAsia="Arial" w:hAnsi="Arial" w:cs="Arial"/>
              </w:rPr>
              <w:t xml:space="preserve"> ITS Student Assistants</w:t>
            </w:r>
          </w:p>
        </w:tc>
        <w:tc>
          <w:tcPr>
            <w:tcW w:w="3630" w:type="dxa"/>
            <w:tcMar>
              <w:top w:w="100" w:type="dxa"/>
              <w:left w:w="100" w:type="dxa"/>
              <w:bottom w:w="100" w:type="dxa"/>
              <w:right w:w="100" w:type="dxa"/>
            </w:tcMar>
          </w:tcPr>
          <w:p w14:paraId="1A8842FC"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ITS manages PDF remediation for official CSUCI public-facing websites through its </w:t>
            </w:r>
            <w:hyperlink r:id="rId13" w:anchor="web-accesibility">
              <w:r w:rsidR="004532EB">
                <w:rPr>
                  <w:rFonts w:ascii="Arial" w:eastAsia="Arial" w:hAnsi="Arial" w:cs="Arial"/>
                  <w:color w:val="1155CC"/>
                  <w:u w:val="single"/>
                </w:rPr>
                <w:t>Web Services team</w:t>
              </w:r>
            </w:hyperlink>
            <w:r>
              <w:rPr>
                <w:rFonts w:ascii="Arial" w:eastAsia="Arial" w:hAnsi="Arial" w:cs="Arial"/>
              </w:rPr>
              <w:t>. They also facilitate professional development and training in document remediation tools available through the CO.</w:t>
            </w:r>
          </w:p>
          <w:p w14:paraId="787E81CE" w14:textId="77777777" w:rsidR="004532EB" w:rsidRDefault="004532EB">
            <w:pPr>
              <w:widowControl w:val="0"/>
              <w:pBdr>
                <w:top w:val="nil"/>
                <w:left w:val="nil"/>
                <w:bottom w:val="nil"/>
                <w:right w:val="nil"/>
                <w:between w:val="nil"/>
              </w:pBdr>
              <w:spacing w:after="0" w:line="240" w:lineRule="auto"/>
              <w:rPr>
                <w:rFonts w:ascii="Arial" w:eastAsia="Arial" w:hAnsi="Arial" w:cs="Arial"/>
              </w:rPr>
            </w:pPr>
          </w:p>
          <w:p w14:paraId="2846A7E2" w14:textId="77777777" w:rsidR="004532EB" w:rsidRDefault="004532EB">
            <w:pPr>
              <w:widowControl w:val="0"/>
              <w:pBdr>
                <w:top w:val="nil"/>
                <w:left w:val="nil"/>
                <w:bottom w:val="nil"/>
                <w:right w:val="nil"/>
                <w:between w:val="nil"/>
              </w:pBdr>
              <w:spacing w:after="0" w:line="240" w:lineRule="auto"/>
              <w:rPr>
                <w:rFonts w:ascii="Arial" w:eastAsia="Arial" w:hAnsi="Arial" w:cs="Arial"/>
                <w:b/>
                <w:bCs/>
              </w:rPr>
            </w:pPr>
          </w:p>
          <w:p w14:paraId="39A36018" w14:textId="77777777" w:rsidR="004532EB" w:rsidRDefault="004532EB">
            <w:pPr>
              <w:widowControl w:val="0"/>
              <w:pBdr>
                <w:top w:val="nil"/>
                <w:left w:val="nil"/>
                <w:bottom w:val="nil"/>
                <w:right w:val="nil"/>
                <w:between w:val="nil"/>
              </w:pBdr>
              <w:spacing w:after="0" w:line="240" w:lineRule="auto"/>
              <w:rPr>
                <w:rFonts w:ascii="Arial" w:eastAsia="Arial" w:hAnsi="Arial" w:cs="Arial"/>
                <w:b/>
                <w:bCs/>
              </w:rPr>
            </w:pPr>
          </w:p>
          <w:p w14:paraId="4BAA4E23" w14:textId="77777777" w:rsidR="004532EB" w:rsidRDefault="004532EB">
            <w:pPr>
              <w:widowControl w:val="0"/>
              <w:pBdr>
                <w:top w:val="nil"/>
                <w:left w:val="nil"/>
                <w:bottom w:val="nil"/>
                <w:right w:val="nil"/>
                <w:between w:val="nil"/>
              </w:pBdr>
              <w:spacing w:after="0" w:line="240" w:lineRule="auto"/>
              <w:rPr>
                <w:rFonts w:ascii="Arial" w:eastAsia="Arial" w:hAnsi="Arial" w:cs="Arial"/>
                <w:b/>
                <w:bCs/>
              </w:rPr>
            </w:pPr>
          </w:p>
          <w:p w14:paraId="5F847140"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 xml:space="preserve">Staff: </w:t>
            </w:r>
            <w:r>
              <w:rPr>
                <w:rFonts w:ascii="Arial" w:eastAsia="Arial" w:hAnsi="Arial" w:cs="Arial"/>
              </w:rPr>
              <w:t>ITS</w:t>
            </w:r>
            <w:r>
              <w:rPr>
                <w:rFonts w:ascii="Arial" w:eastAsia="Arial" w:hAnsi="Arial" w:cs="Arial"/>
                <w:b/>
                <w:bCs/>
              </w:rPr>
              <w:t xml:space="preserve"> </w:t>
            </w:r>
            <w:r>
              <w:rPr>
                <w:rFonts w:ascii="Arial" w:eastAsia="Arial" w:hAnsi="Arial" w:cs="Arial"/>
              </w:rPr>
              <w:t>Student Assistants</w:t>
            </w:r>
          </w:p>
        </w:tc>
      </w:tr>
      <w:tr w:rsidR="004532EB" w14:paraId="2C67EA23" w14:textId="77777777" w:rsidTr="007926D9">
        <w:tc>
          <w:tcPr>
            <w:tcW w:w="1485" w:type="dxa"/>
            <w:tcMar>
              <w:top w:w="100" w:type="dxa"/>
              <w:left w:w="100" w:type="dxa"/>
              <w:bottom w:w="100" w:type="dxa"/>
              <w:right w:w="100" w:type="dxa"/>
            </w:tcMar>
          </w:tcPr>
          <w:p w14:paraId="5E47146E"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DASS</w:t>
            </w:r>
          </w:p>
        </w:tc>
        <w:tc>
          <w:tcPr>
            <w:tcW w:w="1095" w:type="dxa"/>
            <w:tcMar>
              <w:top w:w="100" w:type="dxa"/>
              <w:left w:w="100" w:type="dxa"/>
              <w:bottom w:w="100" w:type="dxa"/>
              <w:right w:w="100" w:type="dxa"/>
            </w:tcMar>
          </w:tcPr>
          <w:p w14:paraId="67E79BBF"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DSA</w:t>
            </w:r>
          </w:p>
        </w:tc>
        <w:tc>
          <w:tcPr>
            <w:tcW w:w="3150" w:type="dxa"/>
            <w:tcMar>
              <w:top w:w="100" w:type="dxa"/>
              <w:left w:w="100" w:type="dxa"/>
              <w:bottom w:w="100" w:type="dxa"/>
              <w:right w:w="100" w:type="dxa"/>
            </w:tcMar>
          </w:tcPr>
          <w:p w14:paraId="3B4EDBC8"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DASS provides comprehensive remediation services for students registered to receive accommodations for one or more disabilities. DASS staff </w:t>
            </w:r>
            <w:r>
              <w:rPr>
                <w:rFonts w:ascii="Arial" w:eastAsia="Arial" w:hAnsi="Arial" w:cs="Arial"/>
              </w:rPr>
              <w:lastRenderedPageBreak/>
              <w:t xml:space="preserve">have DASS-Admin roles in Canvas that allow them to locate, extract, and remediate content. Media is submitted by DASS counselors to </w:t>
            </w:r>
            <w:proofErr w:type="spellStart"/>
            <w:r>
              <w:rPr>
                <w:rFonts w:ascii="Arial" w:eastAsia="Arial" w:hAnsi="Arial" w:cs="Arial"/>
              </w:rPr>
              <w:t>CaptionSync</w:t>
            </w:r>
            <w:proofErr w:type="spellEnd"/>
            <w:r>
              <w:rPr>
                <w:rFonts w:ascii="Arial" w:eastAsia="Arial" w:hAnsi="Arial" w:cs="Arial"/>
              </w:rPr>
              <w:t xml:space="preserve"> for captioning and Audio Description (as needed) and then returned to Canvas courses.</w:t>
            </w:r>
          </w:p>
          <w:p w14:paraId="5B5268FD" w14:textId="77777777" w:rsidR="004532EB" w:rsidRDefault="004532EB">
            <w:pPr>
              <w:widowControl w:val="0"/>
              <w:pBdr>
                <w:top w:val="nil"/>
                <w:left w:val="nil"/>
                <w:bottom w:val="nil"/>
                <w:right w:val="nil"/>
                <w:between w:val="nil"/>
              </w:pBdr>
              <w:spacing w:after="0" w:line="240" w:lineRule="auto"/>
              <w:rPr>
                <w:rFonts w:ascii="Arial" w:eastAsia="Arial" w:hAnsi="Arial" w:cs="Arial"/>
              </w:rPr>
            </w:pPr>
          </w:p>
          <w:p w14:paraId="039289E1"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Staff:</w:t>
            </w:r>
            <w:r>
              <w:rPr>
                <w:rFonts w:ascii="Arial" w:eastAsia="Arial" w:hAnsi="Arial" w:cs="Arial"/>
              </w:rPr>
              <w:t xml:space="preserve"> 2 DASS Alternative Media Specialists</w:t>
            </w:r>
          </w:p>
        </w:tc>
        <w:tc>
          <w:tcPr>
            <w:tcW w:w="3630" w:type="dxa"/>
            <w:tcMar>
              <w:top w:w="100" w:type="dxa"/>
              <w:left w:w="100" w:type="dxa"/>
              <w:bottom w:w="100" w:type="dxa"/>
              <w:right w:w="100" w:type="dxa"/>
            </w:tcMar>
          </w:tcPr>
          <w:p w14:paraId="27C039A8" w14:textId="77777777" w:rsidR="004532EB" w:rsidRDefault="00000000">
            <w:pPr>
              <w:widowControl w:val="0"/>
              <w:spacing w:after="0" w:line="240" w:lineRule="auto"/>
              <w:rPr>
                <w:rFonts w:ascii="Arial" w:eastAsia="Arial" w:hAnsi="Arial" w:cs="Arial"/>
              </w:rPr>
            </w:pPr>
            <w:r>
              <w:rPr>
                <w:rFonts w:ascii="Arial" w:eastAsia="Arial" w:hAnsi="Arial" w:cs="Arial"/>
              </w:rPr>
              <w:lastRenderedPageBreak/>
              <w:t xml:space="preserve">DASS provides comprehensive remediation services for students registered to receive accommodations for one or more disabilities. DASS staff have DASS-Admin roles in Canvas that </w:t>
            </w:r>
            <w:r>
              <w:rPr>
                <w:rFonts w:ascii="Arial" w:eastAsia="Arial" w:hAnsi="Arial" w:cs="Arial"/>
              </w:rPr>
              <w:lastRenderedPageBreak/>
              <w:t xml:space="preserve">allow them to locate, extract, and remediate content. DASS counselors use specialized software to tag and remediate inaccessible documents (i.e., this process is not generally exported to a </w:t>
            </w:r>
            <w:proofErr w:type="gramStart"/>
            <w:r>
              <w:rPr>
                <w:rFonts w:ascii="Arial" w:eastAsia="Arial" w:hAnsi="Arial" w:cs="Arial"/>
              </w:rPr>
              <w:t>third party</w:t>
            </w:r>
            <w:proofErr w:type="gramEnd"/>
            <w:r>
              <w:rPr>
                <w:rFonts w:ascii="Arial" w:eastAsia="Arial" w:hAnsi="Arial" w:cs="Arial"/>
              </w:rPr>
              <w:t xml:space="preserve"> vendor).</w:t>
            </w:r>
          </w:p>
          <w:p w14:paraId="1470AF5C" w14:textId="77777777" w:rsidR="004532EB" w:rsidRDefault="004532EB">
            <w:pPr>
              <w:widowControl w:val="0"/>
              <w:spacing w:after="0" w:line="240" w:lineRule="auto"/>
              <w:rPr>
                <w:rFonts w:ascii="Arial" w:eastAsia="Arial" w:hAnsi="Arial" w:cs="Arial"/>
              </w:rPr>
            </w:pPr>
          </w:p>
          <w:p w14:paraId="42042148" w14:textId="77777777" w:rsidR="004532EB" w:rsidRDefault="004532EB">
            <w:pPr>
              <w:widowControl w:val="0"/>
              <w:spacing w:after="0" w:line="240" w:lineRule="auto"/>
              <w:rPr>
                <w:rFonts w:ascii="Arial" w:eastAsia="Arial" w:hAnsi="Arial" w:cs="Arial"/>
                <w:b/>
                <w:bCs/>
              </w:rPr>
            </w:pPr>
          </w:p>
          <w:p w14:paraId="337D9E39" w14:textId="77777777" w:rsidR="004532EB" w:rsidRDefault="004532EB">
            <w:pPr>
              <w:widowControl w:val="0"/>
              <w:spacing w:after="0" w:line="240" w:lineRule="auto"/>
              <w:rPr>
                <w:rFonts w:ascii="Arial" w:eastAsia="Arial" w:hAnsi="Arial" w:cs="Arial"/>
                <w:b/>
                <w:bCs/>
              </w:rPr>
            </w:pPr>
          </w:p>
          <w:p w14:paraId="752BCD17" w14:textId="77777777" w:rsidR="004532EB" w:rsidRDefault="00000000">
            <w:pPr>
              <w:widowControl w:val="0"/>
              <w:spacing w:after="0" w:line="240" w:lineRule="auto"/>
              <w:rPr>
                <w:rFonts w:ascii="Arial" w:eastAsia="Arial" w:hAnsi="Arial" w:cs="Arial"/>
              </w:rPr>
            </w:pPr>
            <w:r>
              <w:rPr>
                <w:rFonts w:ascii="Arial" w:eastAsia="Arial" w:hAnsi="Arial" w:cs="Arial"/>
                <w:b/>
                <w:bCs/>
              </w:rPr>
              <w:t>Staff:</w:t>
            </w:r>
            <w:r>
              <w:rPr>
                <w:rFonts w:ascii="Arial" w:eastAsia="Arial" w:hAnsi="Arial" w:cs="Arial"/>
              </w:rPr>
              <w:t xml:space="preserve"> 2 DASS Alternative Media Specialists</w:t>
            </w:r>
          </w:p>
        </w:tc>
      </w:tr>
      <w:tr w:rsidR="004532EB" w14:paraId="2E3597D0" w14:textId="77777777" w:rsidTr="007926D9">
        <w:tc>
          <w:tcPr>
            <w:tcW w:w="1485" w:type="dxa"/>
            <w:tcMar>
              <w:top w:w="100" w:type="dxa"/>
              <w:left w:w="100" w:type="dxa"/>
              <w:bottom w:w="100" w:type="dxa"/>
              <w:right w:w="100" w:type="dxa"/>
            </w:tcMar>
          </w:tcPr>
          <w:p w14:paraId="298E0114" w14:textId="1F768AFC" w:rsidR="004532EB" w:rsidRDefault="00735026">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lastRenderedPageBreak/>
              <w:t>DSA</w:t>
            </w:r>
          </w:p>
        </w:tc>
        <w:tc>
          <w:tcPr>
            <w:tcW w:w="1095" w:type="dxa"/>
            <w:tcMar>
              <w:top w:w="100" w:type="dxa"/>
              <w:left w:w="100" w:type="dxa"/>
              <w:bottom w:w="100" w:type="dxa"/>
              <w:right w:w="100" w:type="dxa"/>
            </w:tcMar>
          </w:tcPr>
          <w:p w14:paraId="47CC373A"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DSA</w:t>
            </w:r>
          </w:p>
        </w:tc>
        <w:tc>
          <w:tcPr>
            <w:tcW w:w="3150" w:type="dxa"/>
            <w:tcMar>
              <w:top w:w="100" w:type="dxa"/>
              <w:left w:w="100" w:type="dxa"/>
              <w:bottom w:w="100" w:type="dxa"/>
              <w:right w:w="100" w:type="dxa"/>
            </w:tcMar>
          </w:tcPr>
          <w:p w14:paraId="006F998B"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Tom Emens is the account administrator for AST/Verbit, the captioning service currently used by CSUCI staff. Individuals send content for captioning, and then Tom reconciles the account with the unit’s budget authority on a periodic basis. </w:t>
            </w:r>
          </w:p>
          <w:p w14:paraId="54622B6F" w14:textId="77777777" w:rsidR="004532EB" w:rsidRDefault="004532EB">
            <w:pPr>
              <w:widowControl w:val="0"/>
              <w:pBdr>
                <w:top w:val="nil"/>
                <w:left w:val="nil"/>
                <w:bottom w:val="nil"/>
                <w:right w:val="nil"/>
                <w:between w:val="nil"/>
              </w:pBdr>
              <w:spacing w:after="0" w:line="240" w:lineRule="auto"/>
              <w:rPr>
                <w:rFonts w:ascii="Arial" w:eastAsia="Arial" w:hAnsi="Arial" w:cs="Arial"/>
              </w:rPr>
            </w:pPr>
          </w:p>
          <w:p w14:paraId="5529152B" w14:textId="77777777" w:rsidR="004532EB"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There is no current campus point of contact for the new CO-approved captioning service, </w:t>
            </w:r>
            <w:proofErr w:type="spellStart"/>
            <w:r>
              <w:rPr>
                <w:rFonts w:ascii="Arial" w:eastAsia="Arial" w:hAnsi="Arial" w:cs="Arial"/>
              </w:rPr>
              <w:t>EchoLabs</w:t>
            </w:r>
            <w:proofErr w:type="spellEnd"/>
            <w:r>
              <w:rPr>
                <w:rFonts w:ascii="Arial" w:eastAsia="Arial" w:hAnsi="Arial" w:cs="Arial"/>
              </w:rPr>
              <w:t>.</w:t>
            </w:r>
          </w:p>
        </w:tc>
        <w:tc>
          <w:tcPr>
            <w:tcW w:w="3630" w:type="dxa"/>
            <w:tcMar>
              <w:top w:w="100" w:type="dxa"/>
              <w:left w:w="100" w:type="dxa"/>
              <w:bottom w:w="100" w:type="dxa"/>
              <w:right w:w="100" w:type="dxa"/>
            </w:tcMar>
          </w:tcPr>
          <w:p w14:paraId="241E01BE" w14:textId="709F0421" w:rsidR="004532EB" w:rsidRDefault="00151A95">
            <w:pPr>
              <w:widowControl w:val="0"/>
              <w:spacing w:after="0" w:line="240" w:lineRule="auto"/>
              <w:rPr>
                <w:rFonts w:ascii="Arial" w:eastAsia="Arial" w:hAnsi="Arial" w:cs="Arial"/>
              </w:rPr>
            </w:pPr>
            <w:r>
              <w:rPr>
                <w:rFonts w:ascii="Arial" w:eastAsia="Arial" w:hAnsi="Arial" w:cs="Arial"/>
              </w:rPr>
              <w:t>[none]</w:t>
            </w:r>
          </w:p>
        </w:tc>
      </w:tr>
    </w:tbl>
    <w:p w14:paraId="590DCC78" w14:textId="77777777" w:rsidR="004532EB" w:rsidRDefault="004532EB">
      <w:pPr>
        <w:rPr>
          <w:rFonts w:ascii="Arial" w:eastAsia="Arial" w:hAnsi="Arial" w:cs="Arial"/>
        </w:rPr>
      </w:pPr>
    </w:p>
    <w:p w14:paraId="016A037F" w14:textId="77777777" w:rsidR="004532EB" w:rsidRDefault="00000000">
      <w:pPr>
        <w:pStyle w:val="Heading2"/>
        <w:rPr>
          <w:sz w:val="26"/>
          <w:szCs w:val="26"/>
        </w:rPr>
      </w:pPr>
      <w:bookmarkStart w:id="15" w:name="_miuftcj6wa7s" w:colFirst="0" w:colLast="0"/>
      <w:bookmarkEnd w:id="15"/>
      <w:r>
        <w:rPr>
          <w:sz w:val="26"/>
          <w:szCs w:val="26"/>
        </w:rPr>
        <w:t>Evaluation, Monitoring, and Remediation</w:t>
      </w:r>
    </w:p>
    <w:p w14:paraId="5B14C1D4" w14:textId="77777777" w:rsidR="004532EB" w:rsidRDefault="00000000">
      <w:pPr>
        <w:rPr>
          <w:rFonts w:ascii="Arial" w:eastAsia="Arial" w:hAnsi="Arial" w:cs="Arial"/>
        </w:rPr>
      </w:pPr>
      <w:r>
        <w:rPr>
          <w:rFonts w:ascii="Arial" w:eastAsia="Arial" w:hAnsi="Arial" w:cs="Arial"/>
        </w:rPr>
        <w:t>This section contains a plan for monitoring instructional materials accessibility and then prioritizing and administering support with the resources currently available (and possibly offered through one-time CO ATI funds).</w:t>
      </w:r>
    </w:p>
    <w:p w14:paraId="465CBFAD" w14:textId="77777777" w:rsidR="004532EB" w:rsidRDefault="00000000" w:rsidP="00BA50EA">
      <w:pPr>
        <w:pStyle w:val="Heading3"/>
      </w:pPr>
      <w:bookmarkStart w:id="16" w:name="_rd5yf0em1vu3" w:colFirst="0" w:colLast="0"/>
      <w:bookmarkEnd w:id="16"/>
      <w:r>
        <w:t>Monitoring approach</w:t>
      </w:r>
    </w:p>
    <w:p w14:paraId="6F323719" w14:textId="77777777" w:rsidR="004532EB" w:rsidRDefault="00000000">
      <w:pPr>
        <w:numPr>
          <w:ilvl w:val="0"/>
          <w:numId w:val="3"/>
        </w:numPr>
        <w:spacing w:after="0"/>
        <w:rPr>
          <w:rFonts w:ascii="Arial" w:eastAsia="Arial" w:hAnsi="Arial" w:cs="Arial"/>
        </w:rPr>
      </w:pPr>
      <w:r>
        <w:rPr>
          <w:rFonts w:ascii="Arial" w:eastAsia="Arial" w:hAnsi="Arial" w:cs="Arial"/>
        </w:rPr>
        <w:t>Use LMS-based scanning and reports (e.g., UDOIT) to identify common issues and prioritize support. For those in the LMS, TLi can construct this system.</w:t>
      </w:r>
    </w:p>
    <w:p w14:paraId="74789F75" w14:textId="77777777" w:rsidR="004532EB" w:rsidRDefault="00000000">
      <w:pPr>
        <w:numPr>
          <w:ilvl w:val="0"/>
          <w:numId w:val="3"/>
        </w:numPr>
        <w:spacing w:after="0"/>
        <w:rPr>
          <w:rFonts w:ascii="Arial" w:eastAsia="Arial" w:hAnsi="Arial" w:cs="Arial"/>
        </w:rPr>
      </w:pPr>
      <w:r>
        <w:rPr>
          <w:rFonts w:ascii="Arial" w:eastAsia="Arial" w:hAnsi="Arial" w:cs="Arial"/>
        </w:rPr>
        <w:t>Use targeted sampling and review for high-impact courses and program pathways.</w:t>
      </w:r>
    </w:p>
    <w:p w14:paraId="528A4290" w14:textId="77777777" w:rsidR="004532EB" w:rsidRDefault="00000000">
      <w:pPr>
        <w:numPr>
          <w:ilvl w:val="0"/>
          <w:numId w:val="3"/>
        </w:numPr>
        <w:rPr>
          <w:rFonts w:ascii="Arial" w:eastAsia="Arial" w:hAnsi="Arial" w:cs="Arial"/>
        </w:rPr>
      </w:pPr>
      <w:r>
        <w:rPr>
          <w:rFonts w:ascii="Arial" w:eastAsia="Arial" w:hAnsi="Arial" w:cs="Arial"/>
        </w:rPr>
        <w:t xml:space="preserve">Track requests, turnaround times, and outcomes through a shared intake and tracking mechanism. </w:t>
      </w:r>
    </w:p>
    <w:p w14:paraId="1D288048" w14:textId="77777777" w:rsidR="004532EB" w:rsidRDefault="00000000" w:rsidP="00BA50EA">
      <w:pPr>
        <w:pStyle w:val="Heading3"/>
      </w:pPr>
      <w:bookmarkStart w:id="17" w:name="_yvrcat3juqcq" w:colFirst="0" w:colLast="0"/>
      <w:bookmarkEnd w:id="17"/>
      <w:r>
        <w:t>Triage and prioritization</w:t>
      </w:r>
    </w:p>
    <w:p w14:paraId="35CE0833" w14:textId="77777777" w:rsidR="004532EB" w:rsidRDefault="00000000">
      <w:pPr>
        <w:rPr>
          <w:rFonts w:ascii="Arial" w:eastAsia="Arial" w:hAnsi="Arial" w:cs="Arial"/>
        </w:rPr>
      </w:pPr>
      <w:r>
        <w:rPr>
          <w:rFonts w:ascii="Arial" w:eastAsia="Arial" w:hAnsi="Arial" w:cs="Arial"/>
        </w:rPr>
        <w:t>Prioritization is required to use limited resources effectively. Requests and remediation work will be triaged in the following order:</w:t>
      </w:r>
    </w:p>
    <w:p w14:paraId="3C1D4F4A" w14:textId="77777777" w:rsidR="004532EB" w:rsidRDefault="00000000">
      <w:pPr>
        <w:numPr>
          <w:ilvl w:val="0"/>
          <w:numId w:val="2"/>
        </w:numPr>
        <w:spacing w:after="0"/>
        <w:rPr>
          <w:rFonts w:ascii="Arial" w:eastAsia="Arial" w:hAnsi="Arial" w:cs="Arial"/>
        </w:rPr>
      </w:pPr>
      <w:r>
        <w:rPr>
          <w:rFonts w:ascii="Arial" w:eastAsia="Arial" w:hAnsi="Arial" w:cs="Arial"/>
        </w:rPr>
        <w:lastRenderedPageBreak/>
        <w:t>Accommodation-driven needs (aligned with DASS timelines and student needs).</w:t>
      </w:r>
    </w:p>
    <w:p w14:paraId="4B779DA7" w14:textId="77777777" w:rsidR="004532EB" w:rsidRDefault="00000000">
      <w:pPr>
        <w:numPr>
          <w:ilvl w:val="0"/>
          <w:numId w:val="2"/>
        </w:numPr>
        <w:spacing w:after="0"/>
        <w:rPr>
          <w:rFonts w:ascii="Arial" w:eastAsia="Arial" w:hAnsi="Arial" w:cs="Arial"/>
        </w:rPr>
      </w:pPr>
      <w:proofErr w:type="gramStart"/>
      <w:r>
        <w:rPr>
          <w:rFonts w:ascii="Arial" w:eastAsia="Arial" w:hAnsi="Arial" w:cs="Arial"/>
        </w:rPr>
        <w:t>High-enrollment</w:t>
      </w:r>
      <w:proofErr w:type="gramEnd"/>
      <w:r>
        <w:rPr>
          <w:rFonts w:ascii="Arial" w:eastAsia="Arial" w:hAnsi="Arial" w:cs="Arial"/>
        </w:rPr>
        <w:t>, required, and multi-section courses.</w:t>
      </w:r>
    </w:p>
    <w:p w14:paraId="46E7EC5B" w14:textId="77777777" w:rsidR="004532EB" w:rsidRDefault="00000000">
      <w:pPr>
        <w:numPr>
          <w:ilvl w:val="0"/>
          <w:numId w:val="2"/>
        </w:numPr>
        <w:spacing w:after="0"/>
        <w:rPr>
          <w:rFonts w:ascii="Arial" w:eastAsia="Arial" w:hAnsi="Arial" w:cs="Arial"/>
        </w:rPr>
      </w:pPr>
      <w:r>
        <w:rPr>
          <w:rFonts w:ascii="Arial" w:eastAsia="Arial" w:hAnsi="Arial" w:cs="Arial"/>
        </w:rPr>
        <w:t>Core course materials required for participation (syllabus, required readings, required videos, key assessments).</w:t>
      </w:r>
    </w:p>
    <w:p w14:paraId="4A632CFC" w14:textId="77777777" w:rsidR="004532EB" w:rsidRDefault="00000000">
      <w:pPr>
        <w:numPr>
          <w:ilvl w:val="0"/>
          <w:numId w:val="2"/>
        </w:numPr>
        <w:spacing w:after="0"/>
        <w:rPr>
          <w:rFonts w:ascii="Arial" w:eastAsia="Arial" w:hAnsi="Arial" w:cs="Arial"/>
        </w:rPr>
      </w:pPr>
      <w:r>
        <w:rPr>
          <w:rFonts w:ascii="Arial" w:eastAsia="Arial" w:hAnsi="Arial" w:cs="Arial"/>
        </w:rPr>
        <w:t>High-reuse program assets (orientation/start here modules, foundational program content).</w:t>
      </w:r>
    </w:p>
    <w:p w14:paraId="59C195CA" w14:textId="77777777" w:rsidR="004532EB" w:rsidRDefault="00000000">
      <w:pPr>
        <w:numPr>
          <w:ilvl w:val="0"/>
          <w:numId w:val="2"/>
        </w:numPr>
        <w:rPr>
          <w:rFonts w:ascii="Arial" w:eastAsia="Arial" w:hAnsi="Arial" w:cs="Arial"/>
        </w:rPr>
      </w:pPr>
      <w:r>
        <w:rPr>
          <w:rFonts w:ascii="Arial" w:eastAsia="Arial" w:hAnsi="Arial" w:cs="Arial"/>
        </w:rPr>
        <w:t>All other requests as capacity allows.</w:t>
      </w:r>
    </w:p>
    <w:p w14:paraId="729C42D7" w14:textId="77777777" w:rsidR="004532EB" w:rsidRDefault="00000000" w:rsidP="00BA50EA">
      <w:pPr>
        <w:pStyle w:val="Heading3"/>
      </w:pPr>
      <w:bookmarkStart w:id="18" w:name="_wof8zlvh2jeh" w:colFirst="0" w:colLast="0"/>
      <w:bookmarkEnd w:id="18"/>
      <w:r>
        <w:t>Shared service model for remediation</w:t>
      </w:r>
    </w:p>
    <w:p w14:paraId="6FBD37DA" w14:textId="77777777" w:rsidR="004532EB" w:rsidRDefault="00000000">
      <w:pPr>
        <w:rPr>
          <w:rFonts w:ascii="Arial" w:eastAsia="Arial" w:hAnsi="Arial" w:cs="Arial"/>
        </w:rPr>
      </w:pPr>
      <w:r>
        <w:rPr>
          <w:rFonts w:ascii="Arial" w:eastAsia="Arial" w:hAnsi="Arial" w:cs="Arial"/>
        </w:rPr>
        <w:t>CSUCI will operate a shared model for instructional material remediation services housed in the LMS (Canvas):</w:t>
      </w:r>
    </w:p>
    <w:p w14:paraId="491488E0" w14:textId="77777777" w:rsidR="004532EB" w:rsidRDefault="00000000">
      <w:pPr>
        <w:numPr>
          <w:ilvl w:val="0"/>
          <w:numId w:val="6"/>
        </w:numPr>
        <w:rPr>
          <w:rFonts w:ascii="Arial" w:eastAsia="Arial" w:hAnsi="Arial" w:cs="Arial"/>
        </w:rPr>
      </w:pPr>
      <w:r>
        <w:rPr>
          <w:rFonts w:ascii="Arial" w:eastAsia="Arial" w:hAnsi="Arial" w:cs="Arial"/>
        </w:rPr>
        <w:t>ITS and Procurement: Ensure third-party instructional tools and publisher platforms are reviewed for accessibility and that TAAP documentation is used when needed. Use one-time ATI Remediation Framework funds from the Chancellor’s Office to hire and train three, full-dedicated ATI Student Assistants, to be housed under Web Services and function as the campus “intake front door” for captioning and document remediation requests tied to instructional materials.</w:t>
      </w:r>
    </w:p>
    <w:p w14:paraId="33D3DBC2" w14:textId="77777777" w:rsidR="004532EB" w:rsidRDefault="00000000">
      <w:pPr>
        <w:numPr>
          <w:ilvl w:val="0"/>
          <w:numId w:val="6"/>
        </w:numPr>
        <w:rPr>
          <w:rFonts w:ascii="Arial" w:eastAsia="Arial" w:hAnsi="Arial" w:cs="Arial"/>
        </w:rPr>
      </w:pPr>
      <w:r>
        <w:rPr>
          <w:rFonts w:ascii="Arial" w:eastAsia="Arial" w:hAnsi="Arial" w:cs="Arial"/>
        </w:rPr>
        <w:t>Teaching and Learning Innovations (TLi): Together with IM Subcommittee, identifies priorities and facilitates communication plan for captioning and document remediation requests tied to LMS-delivered instructional materials; coordinate vendor submissions and returns to courses. In online programs and other courses/programs significantly supported by TLi (e.g., EU), maintain responsibility and oversight of compliance.</w:t>
      </w:r>
    </w:p>
    <w:p w14:paraId="61A267E8" w14:textId="77777777" w:rsidR="004532EB" w:rsidRDefault="00000000">
      <w:pPr>
        <w:numPr>
          <w:ilvl w:val="0"/>
          <w:numId w:val="6"/>
        </w:numPr>
        <w:rPr>
          <w:rFonts w:ascii="Arial" w:eastAsia="Arial" w:hAnsi="Arial" w:cs="Arial"/>
        </w:rPr>
      </w:pPr>
      <w:r>
        <w:rPr>
          <w:rFonts w:ascii="Arial" w:eastAsia="Arial" w:hAnsi="Arial" w:cs="Arial"/>
        </w:rPr>
        <w:t>Library: Verify whether captioned/remediated versions already exist when faculty request media for their courses; steward a record/repository of accessible assets for reuse; route applicable materials through eReserves processes.</w:t>
      </w:r>
    </w:p>
    <w:p w14:paraId="2E792598" w14:textId="77777777" w:rsidR="004532EB" w:rsidRDefault="00000000">
      <w:pPr>
        <w:numPr>
          <w:ilvl w:val="0"/>
          <w:numId w:val="6"/>
        </w:numPr>
        <w:rPr>
          <w:rFonts w:ascii="Arial" w:eastAsia="Arial" w:hAnsi="Arial" w:cs="Arial"/>
        </w:rPr>
      </w:pPr>
      <w:r>
        <w:rPr>
          <w:rFonts w:ascii="Arial" w:eastAsia="Arial" w:hAnsi="Arial" w:cs="Arial"/>
        </w:rPr>
        <w:t>DASS: Continue processing student-specific alternative-media based accommodation requests for qualified students with disabilities; the department is not positioned as the campus-wide scale unit for general requests. However, screen reader testing is a necessary part of remediation work. The IM Subcommittee will work with DASS to identify a process for quality and screen reader checks when remediation is not done through DASS.</w:t>
      </w:r>
    </w:p>
    <w:p w14:paraId="78A40AC9" w14:textId="77777777" w:rsidR="004532EB" w:rsidRDefault="00000000">
      <w:pPr>
        <w:pStyle w:val="Heading2"/>
        <w:rPr>
          <w:sz w:val="26"/>
          <w:szCs w:val="26"/>
        </w:rPr>
      </w:pPr>
      <w:bookmarkStart w:id="19" w:name="_uue5titspibd" w:colFirst="0" w:colLast="0"/>
      <w:bookmarkEnd w:id="19"/>
      <w:r>
        <w:rPr>
          <w:sz w:val="26"/>
          <w:szCs w:val="26"/>
        </w:rPr>
        <w:t>Accountability and Documentation</w:t>
      </w:r>
    </w:p>
    <w:p w14:paraId="483EC7AA" w14:textId="77777777" w:rsidR="004532EB" w:rsidRDefault="00000000">
      <w:pPr>
        <w:rPr>
          <w:rFonts w:ascii="Arial" w:eastAsia="Arial" w:hAnsi="Arial" w:cs="Arial"/>
        </w:rPr>
      </w:pPr>
      <w:r>
        <w:rPr>
          <w:rFonts w:ascii="Arial" w:eastAsia="Arial" w:hAnsi="Arial" w:cs="Arial"/>
        </w:rPr>
        <w:t>In the absence of designated compliance officers for instructional materials, CSUCI will use distributed accountability reinforced by governance, documented workflows, and department-level reinforcement.</w:t>
      </w:r>
    </w:p>
    <w:p w14:paraId="2B7EAE55" w14:textId="77777777" w:rsidR="004532EB" w:rsidRDefault="00000000" w:rsidP="00BA50EA">
      <w:pPr>
        <w:pStyle w:val="Heading3"/>
      </w:pPr>
      <w:bookmarkStart w:id="20" w:name="_2c922cycfo7d" w:colFirst="0" w:colLast="0"/>
      <w:bookmarkEnd w:id="20"/>
      <w:r>
        <w:t>Roles and responsibilities</w:t>
      </w:r>
    </w:p>
    <w:p w14:paraId="35F2CA19" w14:textId="77777777" w:rsidR="004532EB" w:rsidRDefault="00000000">
      <w:pPr>
        <w:rPr>
          <w:rFonts w:ascii="Arial" w:eastAsia="Arial" w:hAnsi="Arial" w:cs="Arial"/>
        </w:rPr>
      </w:pPr>
      <w:r>
        <w:rPr>
          <w:rFonts w:ascii="Arial" w:eastAsia="Arial" w:hAnsi="Arial" w:cs="Arial"/>
          <w:b/>
          <w:bCs/>
        </w:rPr>
        <w:t>Governance and Accountability</w:t>
      </w:r>
      <w:r>
        <w:rPr>
          <w:rFonts w:ascii="Arial" w:eastAsia="Arial" w:hAnsi="Arial" w:cs="Arial"/>
        </w:rPr>
        <w:t xml:space="preserve"> (because this work spans Academic Affairs, Business &amp; Financial Affairs, and Student Affairs):</w:t>
      </w:r>
    </w:p>
    <w:p w14:paraId="3E3FE50B" w14:textId="77777777" w:rsidR="004532EB" w:rsidRDefault="00000000">
      <w:pPr>
        <w:numPr>
          <w:ilvl w:val="0"/>
          <w:numId w:val="6"/>
        </w:numPr>
        <w:spacing w:after="0"/>
        <w:rPr>
          <w:rFonts w:ascii="Arial" w:eastAsia="Arial" w:hAnsi="Arial" w:cs="Arial"/>
        </w:rPr>
      </w:pPr>
      <w:r>
        <w:rPr>
          <w:rFonts w:ascii="Arial" w:eastAsia="Arial" w:hAnsi="Arial" w:cs="Arial"/>
        </w:rPr>
        <w:t>Accountable executive (approver): CIO / ATI Executive Sponsor.</w:t>
      </w:r>
    </w:p>
    <w:p w14:paraId="3442A72C" w14:textId="77777777" w:rsidR="004532EB" w:rsidRDefault="00000000">
      <w:pPr>
        <w:numPr>
          <w:ilvl w:val="0"/>
          <w:numId w:val="6"/>
        </w:numPr>
        <w:spacing w:after="0"/>
        <w:rPr>
          <w:rFonts w:ascii="Arial" w:eastAsia="Arial" w:hAnsi="Arial" w:cs="Arial"/>
        </w:rPr>
      </w:pPr>
      <w:r>
        <w:rPr>
          <w:rFonts w:ascii="Arial" w:eastAsia="Arial" w:hAnsi="Arial" w:cs="Arial"/>
        </w:rPr>
        <w:lastRenderedPageBreak/>
        <w:t>Reviewed by: Provost (Academic Affairs), VPSA (Student Affairs), VP BFA (Business and Financial Affairs).</w:t>
      </w:r>
    </w:p>
    <w:p w14:paraId="7C140418" w14:textId="77777777" w:rsidR="004532EB" w:rsidRDefault="00000000">
      <w:pPr>
        <w:numPr>
          <w:ilvl w:val="0"/>
          <w:numId w:val="6"/>
        </w:numPr>
        <w:rPr>
          <w:rFonts w:ascii="Arial" w:eastAsia="Arial" w:hAnsi="Arial" w:cs="Arial"/>
        </w:rPr>
      </w:pPr>
      <w:r>
        <w:rPr>
          <w:rFonts w:ascii="Arial" w:eastAsia="Arial" w:hAnsi="Arial" w:cs="Arial"/>
        </w:rPr>
        <w:t>Academic Senate: Partner on faculty-facing expectations and change management, including endorsement of minimum standards and phased implementation.</w:t>
      </w:r>
    </w:p>
    <w:p w14:paraId="26EE0701" w14:textId="77777777" w:rsidR="004532EB" w:rsidRDefault="00000000" w:rsidP="00BA50EA">
      <w:pPr>
        <w:pStyle w:val="Heading3"/>
      </w:pPr>
      <w:r>
        <w:t>Operational Ownership:</w:t>
      </w:r>
    </w:p>
    <w:p w14:paraId="148F75A0" w14:textId="77777777" w:rsidR="004532EB" w:rsidRDefault="00000000">
      <w:pPr>
        <w:numPr>
          <w:ilvl w:val="0"/>
          <w:numId w:val="6"/>
        </w:numPr>
        <w:spacing w:after="0"/>
        <w:rPr>
          <w:rFonts w:ascii="Arial" w:eastAsia="Arial" w:hAnsi="Arial" w:cs="Arial"/>
        </w:rPr>
      </w:pPr>
      <w:r>
        <w:rPr>
          <w:rFonts w:ascii="Arial" w:eastAsia="Arial" w:hAnsi="Arial" w:cs="Arial"/>
        </w:rPr>
        <w:t>Faculty/Instructors: Responsible for engaging campus workflows when remediation/captioning is needed and for accessible design of core instructional materials to reduce need for remediation or risk of non-compliance.</w:t>
      </w:r>
    </w:p>
    <w:p w14:paraId="5EA040CF" w14:textId="77777777" w:rsidR="004532EB" w:rsidRDefault="00000000">
      <w:pPr>
        <w:numPr>
          <w:ilvl w:val="0"/>
          <w:numId w:val="6"/>
        </w:numPr>
        <w:spacing w:after="0"/>
        <w:rPr>
          <w:rFonts w:ascii="Arial" w:eastAsia="Arial" w:hAnsi="Arial" w:cs="Arial"/>
        </w:rPr>
      </w:pPr>
      <w:r>
        <w:rPr>
          <w:rFonts w:ascii="Arial" w:eastAsia="Arial" w:hAnsi="Arial" w:cs="Arial"/>
        </w:rPr>
        <w:t>Deans/Chairs/Program Directors: Reinforce expectations, support prioritization, and identify high-impact course lists each term for targeted support.</w:t>
      </w:r>
    </w:p>
    <w:p w14:paraId="44E31C31" w14:textId="77777777" w:rsidR="004532EB" w:rsidRDefault="00000000">
      <w:pPr>
        <w:numPr>
          <w:ilvl w:val="0"/>
          <w:numId w:val="6"/>
        </w:numPr>
        <w:spacing w:after="0"/>
        <w:rPr>
          <w:rFonts w:ascii="Arial" w:eastAsia="Arial" w:hAnsi="Arial" w:cs="Arial"/>
        </w:rPr>
      </w:pPr>
      <w:r>
        <w:rPr>
          <w:rFonts w:ascii="Arial" w:eastAsia="Arial" w:hAnsi="Arial" w:cs="Arial"/>
        </w:rPr>
        <w:t>ITS, TLi, and Library: Operate the shared workflow (intake, reuse checks, vendor submissions, repository/records, returns to courses).</w:t>
      </w:r>
    </w:p>
    <w:p w14:paraId="57BD5938" w14:textId="77777777" w:rsidR="004532EB" w:rsidRDefault="00000000">
      <w:pPr>
        <w:numPr>
          <w:ilvl w:val="0"/>
          <w:numId w:val="6"/>
        </w:numPr>
        <w:spacing w:after="0"/>
        <w:rPr>
          <w:rFonts w:ascii="Arial" w:eastAsia="Arial" w:hAnsi="Arial" w:cs="Arial"/>
        </w:rPr>
      </w:pPr>
      <w:r>
        <w:rPr>
          <w:rFonts w:ascii="Arial" w:eastAsia="Arial" w:hAnsi="Arial" w:cs="Arial"/>
        </w:rPr>
        <w:t>DASS: Accommodation pathway for qualified students with disabilities; coordinates with the shared workflow for broader improvements when feasible.</w:t>
      </w:r>
    </w:p>
    <w:p w14:paraId="161495E2" w14:textId="77777777" w:rsidR="004532EB" w:rsidRDefault="00000000" w:rsidP="00BA50EA">
      <w:pPr>
        <w:pStyle w:val="Heading3"/>
      </w:pPr>
      <w:bookmarkStart w:id="21" w:name="_ey234mkln30" w:colFirst="0" w:colLast="0"/>
      <w:bookmarkEnd w:id="21"/>
      <w:r>
        <w:t>Documentation Deliverables</w:t>
      </w:r>
    </w:p>
    <w:p w14:paraId="2EC6BF17" w14:textId="77777777" w:rsidR="004532EB" w:rsidRDefault="00000000">
      <w:pPr>
        <w:spacing w:after="0"/>
        <w:rPr>
          <w:rFonts w:ascii="Arial" w:eastAsia="Arial" w:hAnsi="Arial" w:cs="Arial"/>
        </w:rPr>
      </w:pPr>
      <w:r>
        <w:rPr>
          <w:rFonts w:ascii="Arial" w:eastAsia="Arial" w:hAnsi="Arial" w:cs="Arial"/>
        </w:rPr>
        <w:t>The following items will be tracked and reported on the annual ATI report by the Instructional Materials Subcommittee:</w:t>
      </w:r>
    </w:p>
    <w:p w14:paraId="199DB3D8" w14:textId="77777777" w:rsidR="004532EB" w:rsidRDefault="00000000">
      <w:pPr>
        <w:numPr>
          <w:ilvl w:val="0"/>
          <w:numId w:val="6"/>
        </w:numPr>
        <w:spacing w:after="0"/>
        <w:rPr>
          <w:rFonts w:ascii="Arial" w:eastAsia="Arial" w:hAnsi="Arial" w:cs="Arial"/>
        </w:rPr>
      </w:pPr>
      <w:r>
        <w:rPr>
          <w:rFonts w:ascii="Arial" w:eastAsia="Arial" w:hAnsi="Arial" w:cs="Arial"/>
        </w:rPr>
        <w:t>Captioning workflow process (intake, verification, vendor submission, funding/payment routing, storage/record, return to course).</w:t>
      </w:r>
    </w:p>
    <w:p w14:paraId="52091AD1" w14:textId="77777777" w:rsidR="004532EB" w:rsidRDefault="00000000">
      <w:pPr>
        <w:numPr>
          <w:ilvl w:val="0"/>
          <w:numId w:val="6"/>
        </w:numPr>
        <w:spacing w:after="0"/>
        <w:rPr>
          <w:rFonts w:ascii="Arial" w:eastAsia="Arial" w:hAnsi="Arial" w:cs="Arial"/>
        </w:rPr>
      </w:pPr>
      <w:r>
        <w:rPr>
          <w:rFonts w:ascii="Arial" w:eastAsia="Arial" w:hAnsi="Arial" w:cs="Arial"/>
        </w:rPr>
        <w:t>Document remediation workflow process (intake, triage, eReserves routing, remediation guidance, return to course).</w:t>
      </w:r>
    </w:p>
    <w:p w14:paraId="4256AA5A" w14:textId="77777777" w:rsidR="004532EB" w:rsidRDefault="00000000">
      <w:pPr>
        <w:numPr>
          <w:ilvl w:val="0"/>
          <w:numId w:val="6"/>
        </w:numPr>
        <w:spacing w:after="0"/>
        <w:rPr>
          <w:rFonts w:ascii="Arial" w:eastAsia="Arial" w:hAnsi="Arial" w:cs="Arial"/>
        </w:rPr>
      </w:pPr>
      <w:r>
        <w:rPr>
          <w:rFonts w:ascii="Arial" w:eastAsia="Arial" w:hAnsi="Arial" w:cs="Arial"/>
        </w:rPr>
        <w:t>Exception documentation template (undue burden/fundamental alteration) and interim alternate access steps.</w:t>
      </w:r>
    </w:p>
    <w:p w14:paraId="11D22427" w14:textId="77777777" w:rsidR="004532EB" w:rsidRDefault="00000000">
      <w:pPr>
        <w:numPr>
          <w:ilvl w:val="0"/>
          <w:numId w:val="6"/>
        </w:numPr>
        <w:spacing w:after="0"/>
        <w:rPr>
          <w:rFonts w:ascii="Arial" w:eastAsia="Arial" w:hAnsi="Arial" w:cs="Arial"/>
        </w:rPr>
      </w:pPr>
      <w:r>
        <w:rPr>
          <w:rFonts w:ascii="Arial" w:eastAsia="Arial" w:hAnsi="Arial" w:cs="Arial"/>
        </w:rPr>
        <w:t>Shared tracking/reporting mechanism and annual evidence package for ATI reporting.</w:t>
      </w:r>
    </w:p>
    <w:p w14:paraId="45C19D65" w14:textId="77777777" w:rsidR="004532EB" w:rsidRDefault="004532EB"/>
    <w:p w14:paraId="2FC0127F" w14:textId="77777777" w:rsidR="004532EB" w:rsidRDefault="00000000">
      <w:pPr>
        <w:pStyle w:val="Heading2"/>
        <w:rPr>
          <w:sz w:val="26"/>
          <w:szCs w:val="26"/>
        </w:rPr>
      </w:pPr>
      <w:bookmarkStart w:id="22" w:name="_iyq8bbgorp5c" w:colFirst="0" w:colLast="0"/>
      <w:bookmarkEnd w:id="22"/>
      <w:r>
        <w:rPr>
          <w:sz w:val="26"/>
          <w:szCs w:val="26"/>
        </w:rPr>
        <w:t>Accessible Design and Authoring for New Instructional Materials</w:t>
      </w:r>
    </w:p>
    <w:p w14:paraId="76924DB4" w14:textId="77777777" w:rsidR="004532EB" w:rsidRDefault="00000000" w:rsidP="00BA50EA">
      <w:pPr>
        <w:pStyle w:val="Heading3"/>
      </w:pPr>
      <w:bookmarkStart w:id="23" w:name="_3e1ivhrjct0g" w:colFirst="0" w:colLast="0"/>
      <w:bookmarkEnd w:id="23"/>
      <w:r>
        <w:t>Minimum Accessible Course Materials Standard (MACMS)</w:t>
      </w:r>
    </w:p>
    <w:p w14:paraId="65BBDBBD" w14:textId="77777777" w:rsidR="004532EB" w:rsidRDefault="00000000">
      <w:pPr>
        <w:rPr>
          <w:rFonts w:ascii="Arial" w:eastAsia="Arial" w:hAnsi="Arial" w:cs="Arial"/>
        </w:rPr>
      </w:pPr>
      <w:r>
        <w:rPr>
          <w:rFonts w:ascii="Arial" w:eastAsia="Arial" w:hAnsi="Arial" w:cs="Arial"/>
        </w:rPr>
        <w:t xml:space="preserve">CSUCI will publish and maintain a Minimum Accessible Course Materials Standard (MACMS) focused on core course materials. </w:t>
      </w:r>
      <w:proofErr w:type="gramStart"/>
      <w:r>
        <w:rPr>
          <w:rFonts w:ascii="Arial" w:eastAsia="Arial" w:hAnsi="Arial" w:cs="Arial"/>
        </w:rPr>
        <w:t>This standard supports</w:t>
      </w:r>
      <w:proofErr w:type="gramEnd"/>
      <w:r>
        <w:rPr>
          <w:rFonts w:ascii="Arial" w:eastAsia="Arial" w:hAnsi="Arial" w:cs="Arial"/>
        </w:rPr>
        <w:t xml:space="preserve"> “accessible by design” practices and reduces last-minute remediation demands. Existing recommendations are housed on the </w:t>
      </w:r>
      <w:hyperlink r:id="rId14">
        <w:r w:rsidR="004532EB">
          <w:rPr>
            <w:rFonts w:ascii="Arial" w:eastAsia="Arial" w:hAnsi="Arial" w:cs="Arial"/>
            <w:color w:val="1155CC"/>
            <w:u w:val="single"/>
          </w:rPr>
          <w:t>CSUCI ATI Instructional Materials website</w:t>
        </w:r>
      </w:hyperlink>
      <w:r>
        <w:rPr>
          <w:rFonts w:ascii="Arial" w:eastAsia="Arial" w:hAnsi="Arial" w:cs="Arial"/>
        </w:rPr>
        <w:t>. MACMS will address the following compliance standards:</w:t>
      </w:r>
    </w:p>
    <w:p w14:paraId="72E9CA55" w14:textId="77777777" w:rsidR="004532EB" w:rsidRDefault="00000000">
      <w:pPr>
        <w:numPr>
          <w:ilvl w:val="0"/>
          <w:numId w:val="6"/>
        </w:numPr>
        <w:spacing w:after="0"/>
        <w:rPr>
          <w:rFonts w:ascii="Arial" w:eastAsia="Arial" w:hAnsi="Arial" w:cs="Arial"/>
        </w:rPr>
      </w:pPr>
      <w:r>
        <w:rPr>
          <w:rFonts w:ascii="Arial" w:eastAsia="Arial" w:hAnsi="Arial" w:cs="Arial"/>
        </w:rPr>
        <w:t>Syllabus and core documents follow accessible authoring practices (structure, headings, meaningful links; avoid scanned PDFs).</w:t>
      </w:r>
    </w:p>
    <w:p w14:paraId="0E041592" w14:textId="77777777" w:rsidR="004532EB" w:rsidRDefault="00000000">
      <w:pPr>
        <w:numPr>
          <w:ilvl w:val="0"/>
          <w:numId w:val="6"/>
        </w:numPr>
        <w:spacing w:after="0"/>
        <w:rPr>
          <w:rFonts w:ascii="Arial" w:eastAsia="Arial" w:hAnsi="Arial" w:cs="Arial"/>
        </w:rPr>
      </w:pPr>
      <w:r>
        <w:rPr>
          <w:rFonts w:ascii="Arial" w:eastAsia="Arial" w:hAnsi="Arial" w:cs="Arial"/>
        </w:rPr>
        <w:t>Required readings are provided in accessible formats or routed through eReserves when applicable.</w:t>
      </w:r>
    </w:p>
    <w:p w14:paraId="4DBC2ABA" w14:textId="77777777" w:rsidR="004532EB" w:rsidRDefault="00000000">
      <w:pPr>
        <w:numPr>
          <w:ilvl w:val="0"/>
          <w:numId w:val="6"/>
        </w:numPr>
        <w:spacing w:after="0"/>
        <w:rPr>
          <w:rFonts w:ascii="Arial" w:eastAsia="Arial" w:hAnsi="Arial" w:cs="Arial"/>
        </w:rPr>
      </w:pPr>
      <w:r>
        <w:rPr>
          <w:rFonts w:ascii="Arial" w:eastAsia="Arial" w:hAnsi="Arial" w:cs="Arial"/>
        </w:rPr>
        <w:t>Required video includes captions; audio-only includes transcripts.</w:t>
      </w:r>
    </w:p>
    <w:p w14:paraId="4BFD7542" w14:textId="180641ED" w:rsidR="004532EB" w:rsidRPr="000B68B2" w:rsidRDefault="00000000" w:rsidP="000B68B2">
      <w:pPr>
        <w:numPr>
          <w:ilvl w:val="0"/>
          <w:numId w:val="6"/>
        </w:numPr>
        <w:spacing w:after="0"/>
        <w:rPr>
          <w:rFonts w:ascii="Arial" w:eastAsia="Arial" w:hAnsi="Arial" w:cs="Arial"/>
        </w:rPr>
      </w:pPr>
      <w:r>
        <w:rPr>
          <w:rFonts w:ascii="Arial" w:eastAsia="Arial" w:hAnsi="Arial" w:cs="Arial"/>
        </w:rPr>
        <w:t xml:space="preserve">LMS pages follow </w:t>
      </w:r>
      <w:r w:rsidR="000B68B2">
        <w:rPr>
          <w:rFonts w:ascii="Arial" w:eastAsia="Arial" w:hAnsi="Arial" w:cs="Arial"/>
        </w:rPr>
        <w:t xml:space="preserve">an </w:t>
      </w:r>
      <w:r>
        <w:rPr>
          <w:rFonts w:ascii="Arial" w:eastAsia="Arial" w:hAnsi="Arial" w:cs="Arial"/>
        </w:rPr>
        <w:t>accessible structure (headings, alt text, readable links, table headers, and clear organization).</w:t>
      </w:r>
      <w:bookmarkStart w:id="24" w:name="_gd0a4a6i1zcw" w:colFirst="0" w:colLast="0"/>
      <w:bookmarkEnd w:id="24"/>
    </w:p>
    <w:p w14:paraId="558849FB" w14:textId="77777777" w:rsidR="004532EB" w:rsidRDefault="00000000">
      <w:pPr>
        <w:pStyle w:val="Heading2"/>
        <w:rPr>
          <w:sz w:val="26"/>
          <w:szCs w:val="26"/>
        </w:rPr>
      </w:pPr>
      <w:bookmarkStart w:id="25" w:name="_bs1vbihx4txt" w:colFirst="0" w:colLast="0"/>
      <w:bookmarkEnd w:id="25"/>
      <w:r>
        <w:rPr>
          <w:sz w:val="26"/>
          <w:szCs w:val="26"/>
        </w:rPr>
        <w:lastRenderedPageBreak/>
        <w:t>Alternatives and Exceptions (TAAP)</w:t>
      </w:r>
    </w:p>
    <w:p w14:paraId="688AF653" w14:textId="77777777" w:rsidR="004532EB" w:rsidRDefault="00000000">
      <w:pPr>
        <w:rPr>
          <w:rFonts w:ascii="Arial" w:eastAsia="Arial" w:hAnsi="Arial" w:cs="Arial"/>
        </w:rPr>
      </w:pPr>
      <w:r>
        <w:rPr>
          <w:rFonts w:ascii="Arial" w:eastAsia="Arial" w:hAnsi="Arial" w:cs="Arial"/>
        </w:rPr>
        <w:t xml:space="preserve">When a third-party tool or publisher platform is not fully accessible, CSUCI will use </w:t>
      </w:r>
      <w:hyperlink r:id="rId15">
        <w:r w:rsidR="004532EB">
          <w:rPr>
            <w:rFonts w:ascii="Arial" w:eastAsia="Arial" w:hAnsi="Arial" w:cs="Arial"/>
            <w:color w:val="1155CC"/>
            <w:u w:val="single"/>
          </w:rPr>
          <w:t>TAAP documentation</w:t>
        </w:r>
      </w:hyperlink>
      <w:r>
        <w:rPr>
          <w:rFonts w:ascii="Arial" w:eastAsia="Arial" w:hAnsi="Arial" w:cs="Arial"/>
        </w:rPr>
        <w:t xml:space="preserve"> to identify risks, define interim access methods, and establish timelines and responsibilities for mitigation or replacement. This practice is already in place through the </w:t>
      </w:r>
      <w:hyperlink r:id="rId16">
        <w:r w:rsidR="004532EB">
          <w:rPr>
            <w:rFonts w:ascii="Arial" w:eastAsia="Arial" w:hAnsi="Arial" w:cs="Arial"/>
            <w:color w:val="1155CC"/>
            <w:u w:val="single"/>
          </w:rPr>
          <w:t>ITS procurement process</w:t>
        </w:r>
      </w:hyperlink>
      <w:r>
        <w:rPr>
          <w:rFonts w:ascii="Arial" w:eastAsia="Arial" w:hAnsi="Arial" w:cs="Arial"/>
        </w:rPr>
        <w:t>:</w:t>
      </w:r>
    </w:p>
    <w:p w14:paraId="3618CDAE" w14:textId="77777777" w:rsidR="004532EB" w:rsidRDefault="00000000">
      <w:pPr>
        <w:numPr>
          <w:ilvl w:val="0"/>
          <w:numId w:val="6"/>
        </w:numPr>
        <w:spacing w:after="0"/>
        <w:rPr>
          <w:rFonts w:ascii="Arial" w:eastAsia="Arial" w:hAnsi="Arial" w:cs="Arial"/>
        </w:rPr>
      </w:pPr>
      <w:r>
        <w:rPr>
          <w:rFonts w:ascii="Arial" w:eastAsia="Arial" w:hAnsi="Arial" w:cs="Arial"/>
        </w:rPr>
        <w:t>Accessibility review during procurement/adoption (including required documentation).</w:t>
      </w:r>
    </w:p>
    <w:p w14:paraId="70976BE4" w14:textId="77777777" w:rsidR="004532EB" w:rsidRDefault="00000000">
      <w:pPr>
        <w:numPr>
          <w:ilvl w:val="0"/>
          <w:numId w:val="6"/>
        </w:numPr>
        <w:spacing w:after="0"/>
        <w:rPr>
          <w:rFonts w:ascii="Arial" w:eastAsia="Arial" w:hAnsi="Arial" w:cs="Arial"/>
        </w:rPr>
      </w:pPr>
      <w:r>
        <w:rPr>
          <w:rFonts w:ascii="Arial" w:eastAsia="Arial" w:hAnsi="Arial" w:cs="Arial"/>
        </w:rPr>
        <w:t>TAAP required when accessibility gaps remain and the tool is still needed for instruction.</w:t>
      </w:r>
    </w:p>
    <w:p w14:paraId="7C13084E" w14:textId="77777777" w:rsidR="004532EB" w:rsidRDefault="00000000">
      <w:pPr>
        <w:numPr>
          <w:ilvl w:val="0"/>
          <w:numId w:val="6"/>
        </w:numPr>
        <w:spacing w:after="0"/>
        <w:rPr>
          <w:rFonts w:ascii="Arial" w:eastAsia="Arial" w:hAnsi="Arial" w:cs="Arial"/>
        </w:rPr>
      </w:pPr>
      <w:r>
        <w:rPr>
          <w:rFonts w:ascii="Arial" w:eastAsia="Arial" w:hAnsi="Arial" w:cs="Arial"/>
        </w:rPr>
        <w:t>Maintain a registry of active TAAP documents and review them on a regular cadence (typically during contract renewal periods, approximately every 1-3 years).</w:t>
      </w:r>
    </w:p>
    <w:p w14:paraId="0132898F" w14:textId="77777777" w:rsidR="004532EB" w:rsidRDefault="004532EB">
      <w:pPr>
        <w:pStyle w:val="Heading2"/>
        <w:rPr>
          <w:sz w:val="26"/>
          <w:szCs w:val="26"/>
        </w:rPr>
      </w:pPr>
      <w:bookmarkStart w:id="26" w:name="_txyouv361k29" w:colFirst="0" w:colLast="0"/>
      <w:bookmarkEnd w:id="26"/>
    </w:p>
    <w:p w14:paraId="0AD3D1C0" w14:textId="77777777" w:rsidR="004532EB" w:rsidRDefault="00000000">
      <w:pPr>
        <w:pStyle w:val="Heading2"/>
        <w:rPr>
          <w:sz w:val="26"/>
          <w:szCs w:val="26"/>
        </w:rPr>
      </w:pPr>
      <w:bookmarkStart w:id="27" w:name="_vnmdgad26651" w:colFirst="0" w:colLast="0"/>
      <w:bookmarkEnd w:id="27"/>
      <w:r>
        <w:rPr>
          <w:sz w:val="26"/>
          <w:szCs w:val="26"/>
        </w:rPr>
        <w:t>Complaint and Accommodation Pathways</w:t>
      </w:r>
    </w:p>
    <w:p w14:paraId="7B2258F6" w14:textId="77777777" w:rsidR="004532EB" w:rsidRDefault="00000000">
      <w:pPr>
        <w:rPr>
          <w:rFonts w:ascii="Arial" w:eastAsia="Arial" w:hAnsi="Arial" w:cs="Arial"/>
        </w:rPr>
      </w:pPr>
      <w:r>
        <w:rPr>
          <w:rFonts w:ascii="Arial" w:eastAsia="Arial" w:hAnsi="Arial" w:cs="Arial"/>
        </w:rPr>
        <w:t>During this Implementation Plan period, CSUCI’s ATI Steering Committee will establish pathways for complaints and accommodations:</w:t>
      </w:r>
    </w:p>
    <w:p w14:paraId="6FBBD322" w14:textId="77777777" w:rsidR="004532EB" w:rsidRDefault="00000000">
      <w:pPr>
        <w:numPr>
          <w:ilvl w:val="0"/>
          <w:numId w:val="6"/>
        </w:numPr>
        <w:spacing w:after="0"/>
        <w:rPr>
          <w:rFonts w:ascii="Arial" w:eastAsia="Arial" w:hAnsi="Arial" w:cs="Arial"/>
        </w:rPr>
      </w:pPr>
      <w:r>
        <w:rPr>
          <w:rFonts w:ascii="Arial" w:eastAsia="Arial" w:hAnsi="Arial" w:cs="Arial"/>
        </w:rPr>
        <w:t>Qualified students with disabilities requesting accommodations will continue to work through DASS.</w:t>
      </w:r>
    </w:p>
    <w:p w14:paraId="139FA7E1" w14:textId="77777777" w:rsidR="004532EB" w:rsidRDefault="00000000">
      <w:pPr>
        <w:numPr>
          <w:ilvl w:val="0"/>
          <w:numId w:val="6"/>
        </w:numPr>
        <w:spacing w:after="0"/>
        <w:rPr>
          <w:rFonts w:ascii="Arial" w:eastAsia="Arial" w:hAnsi="Arial" w:cs="Arial"/>
        </w:rPr>
      </w:pPr>
      <w:r>
        <w:rPr>
          <w:rFonts w:ascii="Arial" w:eastAsia="Arial" w:hAnsi="Arial" w:cs="Arial"/>
        </w:rPr>
        <w:t>A campus-facing accessibility issue intake pathway is established for non-accommodation barriers in required course materials. As of March 2026, a “</w:t>
      </w:r>
      <w:hyperlink r:id="rId17">
        <w:r w:rsidR="004532EB">
          <w:rPr>
            <w:rFonts w:ascii="Arial" w:eastAsia="Arial" w:hAnsi="Arial" w:cs="Arial"/>
            <w:color w:val="1155CC"/>
            <w:u w:val="single"/>
          </w:rPr>
          <w:t>Report an Access Barrier</w:t>
        </w:r>
      </w:hyperlink>
      <w:r>
        <w:rPr>
          <w:rFonts w:ascii="Arial" w:eastAsia="Arial" w:hAnsi="Arial" w:cs="Arial"/>
        </w:rPr>
        <w:t xml:space="preserve">” link has been added to the Help button in the Canvas global navigation menu. This pathway extends an existing, web-based </w:t>
      </w:r>
      <w:hyperlink r:id="rId18">
        <w:r w:rsidR="004532EB">
          <w:rPr>
            <w:rFonts w:ascii="Arial" w:eastAsia="Arial" w:hAnsi="Arial" w:cs="Arial"/>
            <w:color w:val="1155CC"/>
            <w:u w:val="single"/>
          </w:rPr>
          <w:t>accessibility barrier reporting process</w:t>
        </w:r>
      </w:hyperlink>
      <w:r>
        <w:rPr>
          <w:rFonts w:ascii="Arial" w:eastAsia="Arial" w:hAnsi="Arial" w:cs="Arial"/>
        </w:rPr>
        <w:t xml:space="preserve">. </w:t>
      </w:r>
    </w:p>
    <w:p w14:paraId="6EF82532" w14:textId="77777777" w:rsidR="004532EB" w:rsidRDefault="00000000">
      <w:pPr>
        <w:numPr>
          <w:ilvl w:val="0"/>
          <w:numId w:val="6"/>
        </w:numPr>
        <w:spacing w:after="0"/>
        <w:rPr>
          <w:rFonts w:ascii="Arial" w:eastAsia="Arial" w:hAnsi="Arial" w:cs="Arial"/>
        </w:rPr>
      </w:pPr>
      <w:r>
        <w:rPr>
          <w:rFonts w:ascii="Arial" w:eastAsia="Arial" w:hAnsi="Arial" w:cs="Arial"/>
        </w:rPr>
        <w:t>ITS will track and report issue categories and resolution times to inform training and prioritization.</w:t>
      </w:r>
    </w:p>
    <w:p w14:paraId="40B7F3CA" w14:textId="77777777" w:rsidR="004532EB" w:rsidRDefault="00000000">
      <w:pPr>
        <w:pStyle w:val="Heading2"/>
        <w:rPr>
          <w:sz w:val="26"/>
          <w:szCs w:val="26"/>
        </w:rPr>
      </w:pPr>
      <w:bookmarkStart w:id="28" w:name="_hgt3iqjenfd3" w:colFirst="0" w:colLast="0"/>
      <w:bookmarkEnd w:id="28"/>
      <w:r>
        <w:rPr>
          <w:sz w:val="26"/>
          <w:szCs w:val="26"/>
        </w:rPr>
        <w:t>Communication Plan</w:t>
      </w:r>
    </w:p>
    <w:p w14:paraId="6C105330" w14:textId="77777777" w:rsidR="004532EB" w:rsidRDefault="00000000">
      <w:pPr>
        <w:rPr>
          <w:rFonts w:ascii="Arial" w:eastAsia="Arial" w:hAnsi="Arial" w:cs="Arial"/>
        </w:rPr>
      </w:pPr>
      <w:r>
        <w:rPr>
          <w:rFonts w:ascii="Arial" w:eastAsia="Arial" w:hAnsi="Arial" w:cs="Arial"/>
        </w:rPr>
        <w:t xml:space="preserve">Because instructional materials work spans divisions and faculty autonomy, CSUCI will emphasize change management and diplomacy, with recurring executive messaging and Academic Senate partnership. See also a </w:t>
      </w:r>
      <w:hyperlink r:id="rId19">
        <w:r w:rsidR="004532EB">
          <w:rPr>
            <w:rFonts w:ascii="Arial" w:eastAsia="Arial" w:hAnsi="Arial" w:cs="Arial"/>
            <w:color w:val="1155CC"/>
            <w:u w:val="single"/>
          </w:rPr>
          <w:t>Communication Plan</w:t>
        </w:r>
      </w:hyperlink>
      <w:r>
        <w:rPr>
          <w:rFonts w:ascii="Arial" w:eastAsia="Arial" w:hAnsi="Arial" w:cs="Arial"/>
        </w:rPr>
        <w:t xml:space="preserve"> specific to the Title II compliance sprint in Spring 2026.</w:t>
      </w:r>
    </w:p>
    <w:p w14:paraId="49544B3A" w14:textId="77777777" w:rsidR="004532EB" w:rsidRDefault="00000000" w:rsidP="00BA50EA">
      <w:pPr>
        <w:pStyle w:val="Heading3"/>
      </w:pPr>
      <w:bookmarkStart w:id="29" w:name="_jkmzgpmidvei" w:colFirst="0" w:colLast="0"/>
      <w:bookmarkEnd w:id="29"/>
      <w:r>
        <w:t>Core messages</w:t>
      </w:r>
    </w:p>
    <w:p w14:paraId="41D6D466" w14:textId="77777777" w:rsidR="004532EB" w:rsidRDefault="00000000">
      <w:pPr>
        <w:rPr>
          <w:rFonts w:ascii="Arial" w:eastAsia="Arial" w:hAnsi="Arial" w:cs="Arial"/>
        </w:rPr>
      </w:pPr>
      <w:r>
        <w:rPr>
          <w:rFonts w:ascii="Arial" w:eastAsia="Arial" w:hAnsi="Arial" w:cs="Arial"/>
        </w:rPr>
        <w:t>It is imperative for all levels of academic leadership to share this core message with colleagues:</w:t>
      </w:r>
    </w:p>
    <w:p w14:paraId="699F2F35" w14:textId="77777777" w:rsidR="004532EB" w:rsidRDefault="00000000">
      <w:pPr>
        <w:numPr>
          <w:ilvl w:val="0"/>
          <w:numId w:val="6"/>
        </w:numPr>
        <w:spacing w:after="0"/>
        <w:rPr>
          <w:rFonts w:ascii="Arial" w:eastAsia="Arial" w:hAnsi="Arial" w:cs="Arial"/>
        </w:rPr>
      </w:pPr>
      <w:r>
        <w:rPr>
          <w:rFonts w:ascii="Arial" w:eastAsia="Arial" w:hAnsi="Arial" w:cs="Arial"/>
        </w:rPr>
        <w:t xml:space="preserve">ADA Title II is a federal mandate, but the April 2026 enforcement date is a launch date to an ongoing standard. This means that all instructional materials must be accessible, and this legal requirement is also central to CSUCI’s commitment to equity and student success. Federal compliance is a shared responsibility among faculty, staff, and students, and is a shared value in our community. </w:t>
      </w:r>
    </w:p>
    <w:p w14:paraId="1AE30283" w14:textId="77777777" w:rsidR="004532EB" w:rsidRDefault="00000000">
      <w:pPr>
        <w:numPr>
          <w:ilvl w:val="0"/>
          <w:numId w:val="6"/>
        </w:numPr>
        <w:spacing w:after="0"/>
        <w:rPr>
          <w:rFonts w:ascii="Arial" w:eastAsia="Arial" w:hAnsi="Arial" w:cs="Arial"/>
        </w:rPr>
      </w:pPr>
      <w:r>
        <w:rPr>
          <w:rFonts w:ascii="Arial" w:eastAsia="Arial" w:hAnsi="Arial" w:cs="Arial"/>
        </w:rPr>
        <w:t>Accessible-by-design materials and experiences reduce last-minute accommodations and improve learning for all students. TLi has many templates and resources for anyone who creates digital content and instructional materials. TLi also offers consultations and professional development to support these practices.</w:t>
      </w:r>
    </w:p>
    <w:p w14:paraId="11E4118B" w14:textId="77777777" w:rsidR="004532EB" w:rsidRDefault="00000000">
      <w:pPr>
        <w:numPr>
          <w:ilvl w:val="0"/>
          <w:numId w:val="6"/>
        </w:numPr>
        <w:spacing w:after="0"/>
        <w:rPr>
          <w:rFonts w:ascii="Arial" w:eastAsia="Arial" w:hAnsi="Arial" w:cs="Arial"/>
        </w:rPr>
      </w:pPr>
      <w:r>
        <w:rPr>
          <w:rFonts w:ascii="Arial" w:eastAsia="Arial" w:hAnsi="Arial" w:cs="Arial"/>
        </w:rPr>
        <w:lastRenderedPageBreak/>
        <w:t xml:space="preserve">Use Canvas and eReserves to support consistent, timely access and reduce duplicate work. Systemwide ATI goals include that all courses make use of the LMS to house syllabi and instructional materials. </w:t>
      </w:r>
    </w:p>
    <w:p w14:paraId="7581AC94" w14:textId="77777777" w:rsidR="004532EB" w:rsidRDefault="00000000">
      <w:pPr>
        <w:numPr>
          <w:ilvl w:val="0"/>
          <w:numId w:val="6"/>
        </w:numPr>
        <w:spacing w:after="0"/>
        <w:rPr>
          <w:rFonts w:ascii="Arial" w:eastAsia="Arial" w:hAnsi="Arial" w:cs="Arial"/>
        </w:rPr>
      </w:pPr>
      <w:r>
        <w:rPr>
          <w:rFonts w:ascii="Arial" w:eastAsia="Arial" w:hAnsi="Arial" w:cs="Arial"/>
        </w:rPr>
        <w:t>Use the shared captioning and remediation workflows; do not rely on ad hoc fixes.</w:t>
      </w:r>
    </w:p>
    <w:p w14:paraId="0AC6949E" w14:textId="77777777" w:rsidR="004532EB" w:rsidRDefault="00000000">
      <w:pPr>
        <w:numPr>
          <w:ilvl w:val="0"/>
          <w:numId w:val="6"/>
        </w:numPr>
        <w:spacing w:after="0"/>
        <w:rPr>
          <w:rFonts w:ascii="Arial" w:eastAsia="Arial" w:hAnsi="Arial" w:cs="Arial"/>
        </w:rPr>
      </w:pPr>
      <w:r>
        <w:rPr>
          <w:rFonts w:ascii="Arial" w:eastAsia="Arial" w:hAnsi="Arial" w:cs="Arial"/>
        </w:rPr>
        <w:t xml:space="preserve">Third-party tools require accessibility review; exceptions require a documented plan for alternate access. Work with ITS to ensure compliance if you are using a </w:t>
      </w:r>
      <w:proofErr w:type="gramStart"/>
      <w:r>
        <w:rPr>
          <w:rFonts w:ascii="Arial" w:eastAsia="Arial" w:hAnsi="Arial" w:cs="Arial"/>
        </w:rPr>
        <w:t>third party</w:t>
      </w:r>
      <w:proofErr w:type="gramEnd"/>
      <w:r>
        <w:rPr>
          <w:rFonts w:ascii="Arial" w:eastAsia="Arial" w:hAnsi="Arial" w:cs="Arial"/>
        </w:rPr>
        <w:t xml:space="preserve"> tool.</w:t>
      </w:r>
    </w:p>
    <w:p w14:paraId="7F40259F" w14:textId="77777777" w:rsidR="004532EB" w:rsidRDefault="00000000" w:rsidP="00BA50EA">
      <w:pPr>
        <w:pStyle w:val="Heading3"/>
      </w:pPr>
      <w:bookmarkStart w:id="30" w:name="_egbi7oantvoy" w:colFirst="0" w:colLast="0"/>
      <w:bookmarkEnd w:id="30"/>
      <w:r>
        <w:t>Communication Channels and Timing</w:t>
      </w:r>
    </w:p>
    <w:p w14:paraId="5AF035C1" w14:textId="77777777" w:rsidR="004532EB" w:rsidRDefault="00000000">
      <w:pPr>
        <w:rPr>
          <w:rFonts w:ascii="Arial" w:eastAsia="Arial" w:hAnsi="Arial" w:cs="Arial"/>
        </w:rPr>
      </w:pPr>
      <w:r>
        <w:rPr>
          <w:rFonts w:ascii="Arial" w:eastAsia="Arial" w:hAnsi="Arial" w:cs="Arial"/>
        </w:rPr>
        <w:t>Communication about compliance and support must come from leadership and then be reinforced by the Library, ITS, TLi, and DASS staff.</w:t>
      </w:r>
    </w:p>
    <w:p w14:paraId="4C4B03A8" w14:textId="77777777" w:rsidR="004532EB" w:rsidRDefault="00000000">
      <w:pPr>
        <w:numPr>
          <w:ilvl w:val="0"/>
          <w:numId w:val="6"/>
        </w:numPr>
        <w:spacing w:after="0"/>
        <w:rPr>
          <w:rFonts w:ascii="Arial" w:eastAsia="Arial" w:hAnsi="Arial" w:cs="Arial"/>
        </w:rPr>
      </w:pPr>
      <w:r>
        <w:rPr>
          <w:rFonts w:ascii="Arial" w:eastAsia="Arial" w:hAnsi="Arial" w:cs="Arial"/>
        </w:rPr>
        <w:t xml:space="preserve">Start-of-term message co-signed by the CIO/ATI Executive Sponsor and Provost, with division head endorsement as appropriate. </w:t>
      </w:r>
    </w:p>
    <w:p w14:paraId="74D81600" w14:textId="77777777" w:rsidR="004532EB" w:rsidRDefault="00000000">
      <w:pPr>
        <w:numPr>
          <w:ilvl w:val="0"/>
          <w:numId w:val="6"/>
        </w:numPr>
        <w:spacing w:after="0"/>
        <w:rPr>
          <w:rFonts w:ascii="Arial" w:eastAsia="Arial" w:hAnsi="Arial" w:cs="Arial"/>
        </w:rPr>
      </w:pPr>
      <w:r>
        <w:rPr>
          <w:rFonts w:ascii="Arial" w:eastAsia="Arial" w:hAnsi="Arial" w:cs="Arial"/>
        </w:rPr>
        <w:t>Academic Senate briefings and committee engagement for policy/standard adoption. IM Subcommittee Lead and partners can establish this communication.</w:t>
      </w:r>
    </w:p>
    <w:p w14:paraId="20D0F344" w14:textId="77777777" w:rsidR="004532EB" w:rsidRDefault="00000000">
      <w:pPr>
        <w:numPr>
          <w:ilvl w:val="0"/>
          <w:numId w:val="6"/>
        </w:numPr>
        <w:spacing w:after="0"/>
        <w:rPr>
          <w:rFonts w:ascii="Arial" w:eastAsia="Arial" w:hAnsi="Arial" w:cs="Arial"/>
        </w:rPr>
      </w:pPr>
      <w:r>
        <w:rPr>
          <w:rFonts w:ascii="Arial" w:eastAsia="Arial" w:hAnsi="Arial" w:cs="Arial"/>
        </w:rPr>
        <w:t>Department chair and dean communications reinforcing minimum expectations and triage priorities.</w:t>
      </w:r>
    </w:p>
    <w:p w14:paraId="0B113586" w14:textId="431BF28B" w:rsidR="004532EB" w:rsidRDefault="00000000">
      <w:pPr>
        <w:numPr>
          <w:ilvl w:val="0"/>
          <w:numId w:val="6"/>
        </w:numPr>
        <w:spacing w:after="0"/>
        <w:rPr>
          <w:rFonts w:ascii="Arial" w:eastAsia="Arial" w:hAnsi="Arial" w:cs="Arial"/>
        </w:rPr>
      </w:pPr>
      <w:r>
        <w:rPr>
          <w:rFonts w:ascii="Arial" w:eastAsia="Arial" w:hAnsi="Arial" w:cs="Arial"/>
        </w:rPr>
        <w:t>Faculty (tenure and non-tenu</w:t>
      </w:r>
      <w:r w:rsidR="000B68B2">
        <w:rPr>
          <w:rFonts w:ascii="Arial" w:eastAsia="Arial" w:hAnsi="Arial" w:cs="Arial"/>
        </w:rPr>
        <w:t>r</w:t>
      </w:r>
      <w:r>
        <w:rPr>
          <w:rFonts w:ascii="Arial" w:eastAsia="Arial" w:hAnsi="Arial" w:cs="Arial"/>
        </w:rPr>
        <w:t>e track) onboarding and recurring professional development led by TLi.</w:t>
      </w:r>
    </w:p>
    <w:p w14:paraId="2E3F038A" w14:textId="77777777" w:rsidR="004532EB" w:rsidRDefault="004532EB"/>
    <w:p w14:paraId="42777EE7" w14:textId="77777777" w:rsidR="004532EB" w:rsidRDefault="00000000">
      <w:pPr>
        <w:pStyle w:val="Heading2"/>
        <w:rPr>
          <w:sz w:val="26"/>
          <w:szCs w:val="26"/>
        </w:rPr>
      </w:pPr>
      <w:bookmarkStart w:id="31" w:name="_3sq48wcchu5f" w:colFirst="0" w:colLast="0"/>
      <w:bookmarkEnd w:id="31"/>
      <w:r>
        <w:rPr>
          <w:sz w:val="26"/>
          <w:szCs w:val="26"/>
        </w:rPr>
        <w:t>Administrative Process and Governance</w:t>
      </w:r>
    </w:p>
    <w:p w14:paraId="7D4C3F7A" w14:textId="77777777" w:rsidR="004532EB" w:rsidRDefault="00000000">
      <w:pPr>
        <w:rPr>
          <w:rFonts w:ascii="Arial" w:eastAsia="Arial" w:hAnsi="Arial" w:cs="Arial"/>
        </w:rPr>
      </w:pPr>
      <w:r>
        <w:rPr>
          <w:rFonts w:ascii="Arial" w:eastAsia="Arial" w:hAnsi="Arial" w:cs="Arial"/>
        </w:rPr>
        <w:t>Governance must support cross-divisional coordination, workload allocation, and consistent expectations. CSUCI will operate with the ATI Steering Committee and Instructional Materials Subcommittee aligned to ATI reporting and annual plan review.</w:t>
      </w:r>
    </w:p>
    <w:p w14:paraId="712C2A2C" w14:textId="77777777" w:rsidR="004532EB" w:rsidRDefault="00000000">
      <w:pPr>
        <w:numPr>
          <w:ilvl w:val="0"/>
          <w:numId w:val="6"/>
        </w:numPr>
        <w:spacing w:after="0"/>
        <w:rPr>
          <w:rFonts w:ascii="Arial" w:eastAsia="Arial" w:hAnsi="Arial" w:cs="Arial"/>
        </w:rPr>
      </w:pPr>
      <w:r>
        <w:rPr>
          <w:rFonts w:ascii="Arial" w:eastAsia="Arial" w:hAnsi="Arial" w:cs="Arial"/>
        </w:rPr>
        <w:t>ATI Executive Sponsor/CIO: approves the plan and receives progress updates through semi-annual ATI Steering Committee meetings and Teams channel files repository.</w:t>
      </w:r>
    </w:p>
    <w:p w14:paraId="465AC7C1" w14:textId="77777777" w:rsidR="004532EB" w:rsidRDefault="00000000">
      <w:pPr>
        <w:numPr>
          <w:ilvl w:val="0"/>
          <w:numId w:val="6"/>
        </w:numPr>
        <w:spacing w:after="0"/>
        <w:rPr>
          <w:rFonts w:ascii="Arial" w:eastAsia="Arial" w:hAnsi="Arial" w:cs="Arial"/>
        </w:rPr>
      </w:pPr>
      <w:r>
        <w:rPr>
          <w:rFonts w:ascii="Arial" w:eastAsia="Arial" w:hAnsi="Arial" w:cs="Arial"/>
        </w:rPr>
        <w:t>ATI Steering Committee: meets at least twice per year to review progress, updates, and resourcing constraints.</w:t>
      </w:r>
    </w:p>
    <w:p w14:paraId="23AE1500" w14:textId="77777777" w:rsidR="004532EB" w:rsidRDefault="00000000">
      <w:pPr>
        <w:numPr>
          <w:ilvl w:val="0"/>
          <w:numId w:val="6"/>
        </w:numPr>
        <w:spacing w:after="0"/>
        <w:rPr>
          <w:rFonts w:ascii="Arial" w:eastAsia="Arial" w:hAnsi="Arial" w:cs="Arial"/>
        </w:rPr>
      </w:pPr>
      <w:r>
        <w:rPr>
          <w:rFonts w:ascii="Arial" w:eastAsia="Arial" w:hAnsi="Arial" w:cs="Arial"/>
        </w:rPr>
        <w:t>Instructional Materials Subcommittee: quarterly working group for workflow ownership, process improvements, and annual reporting preparation.</w:t>
      </w:r>
    </w:p>
    <w:p w14:paraId="68686B54" w14:textId="77777777" w:rsidR="004532EB" w:rsidRDefault="00000000">
      <w:pPr>
        <w:numPr>
          <w:ilvl w:val="0"/>
          <w:numId w:val="6"/>
        </w:numPr>
        <w:spacing w:after="0"/>
        <w:rPr>
          <w:rFonts w:ascii="Arial" w:eastAsia="Arial" w:hAnsi="Arial" w:cs="Arial"/>
        </w:rPr>
      </w:pPr>
      <w:r>
        <w:rPr>
          <w:rFonts w:ascii="Arial" w:eastAsia="Arial" w:hAnsi="Arial" w:cs="Arial"/>
        </w:rPr>
        <w:t>Academic Senate partnership: collaborates on faculty-facing expectations (MACMS, LMS posting norms) and supports adoption through shared governance.</w:t>
      </w:r>
    </w:p>
    <w:p w14:paraId="08EA568D" w14:textId="77777777" w:rsidR="004532EB" w:rsidRDefault="004532EB"/>
    <w:p w14:paraId="21071B51" w14:textId="77777777" w:rsidR="004532EB" w:rsidRDefault="00000000">
      <w:pPr>
        <w:pStyle w:val="Heading2"/>
        <w:rPr>
          <w:sz w:val="26"/>
          <w:szCs w:val="26"/>
        </w:rPr>
      </w:pPr>
      <w:bookmarkStart w:id="32" w:name="_orrl12a41zvm" w:colFirst="0" w:colLast="0"/>
      <w:bookmarkEnd w:id="32"/>
      <w:r>
        <w:rPr>
          <w:sz w:val="26"/>
          <w:szCs w:val="26"/>
        </w:rPr>
        <w:t>Plan Metrics</w:t>
      </w:r>
    </w:p>
    <w:p w14:paraId="28AFBFD4" w14:textId="77777777" w:rsidR="004532EB" w:rsidRDefault="00000000">
      <w:pPr>
        <w:rPr>
          <w:rFonts w:ascii="Arial" w:eastAsia="Arial" w:hAnsi="Arial" w:cs="Arial"/>
        </w:rPr>
      </w:pPr>
      <w:r>
        <w:rPr>
          <w:rFonts w:ascii="Arial" w:eastAsia="Arial" w:hAnsi="Arial" w:cs="Arial"/>
        </w:rPr>
        <w:t>For reporting purposes, we intend to record the following metrics and include them in the processes that we set up during the implementation period.</w:t>
      </w:r>
    </w:p>
    <w:p w14:paraId="795EF3D7" w14:textId="77777777" w:rsidR="004532EB" w:rsidRDefault="00000000" w:rsidP="00BA50EA">
      <w:pPr>
        <w:pStyle w:val="Heading3"/>
      </w:pPr>
      <w:bookmarkStart w:id="33" w:name="_99ktspra91kr" w:colFirst="0" w:colLast="0"/>
      <w:bookmarkEnd w:id="33"/>
      <w:r>
        <w:t>Captioning</w:t>
      </w:r>
    </w:p>
    <w:p w14:paraId="4ABD786A" w14:textId="77777777" w:rsidR="004532EB" w:rsidRDefault="00000000">
      <w:pPr>
        <w:numPr>
          <w:ilvl w:val="0"/>
          <w:numId w:val="6"/>
        </w:numPr>
        <w:spacing w:after="0"/>
        <w:rPr>
          <w:rFonts w:ascii="Arial" w:eastAsia="Arial" w:hAnsi="Arial" w:cs="Arial"/>
        </w:rPr>
      </w:pPr>
      <w:r>
        <w:rPr>
          <w:rFonts w:ascii="Arial" w:eastAsia="Arial" w:hAnsi="Arial" w:cs="Arial"/>
        </w:rPr>
        <w:t>Number of captioning requests received and completed (by triage category).</w:t>
      </w:r>
    </w:p>
    <w:p w14:paraId="61C15758" w14:textId="77777777" w:rsidR="004532EB" w:rsidRDefault="00000000">
      <w:pPr>
        <w:numPr>
          <w:ilvl w:val="0"/>
          <w:numId w:val="6"/>
        </w:numPr>
        <w:spacing w:after="0"/>
        <w:rPr>
          <w:rFonts w:ascii="Arial" w:eastAsia="Arial" w:hAnsi="Arial" w:cs="Arial"/>
        </w:rPr>
      </w:pPr>
      <w:r>
        <w:rPr>
          <w:rFonts w:ascii="Arial" w:eastAsia="Arial" w:hAnsi="Arial" w:cs="Arial"/>
        </w:rPr>
        <w:t>Median turnaround time (accommodation vs non-accommodation).</w:t>
      </w:r>
    </w:p>
    <w:p w14:paraId="5140A6D5" w14:textId="77777777" w:rsidR="004532EB" w:rsidRDefault="00000000">
      <w:pPr>
        <w:numPr>
          <w:ilvl w:val="0"/>
          <w:numId w:val="6"/>
        </w:numPr>
        <w:spacing w:after="0"/>
        <w:rPr>
          <w:rFonts w:ascii="Arial" w:eastAsia="Arial" w:hAnsi="Arial" w:cs="Arial"/>
        </w:rPr>
      </w:pPr>
      <w:r>
        <w:rPr>
          <w:rFonts w:ascii="Arial" w:eastAsia="Arial" w:hAnsi="Arial" w:cs="Arial"/>
        </w:rPr>
        <w:t>Reuse rate: percent of requests fulfilled by existing captioned content.</w:t>
      </w:r>
    </w:p>
    <w:p w14:paraId="384D0761" w14:textId="77777777" w:rsidR="004532EB" w:rsidRDefault="00000000">
      <w:pPr>
        <w:numPr>
          <w:ilvl w:val="0"/>
          <w:numId w:val="6"/>
        </w:numPr>
        <w:spacing w:after="0"/>
        <w:rPr>
          <w:rFonts w:ascii="Arial" w:eastAsia="Arial" w:hAnsi="Arial" w:cs="Arial"/>
        </w:rPr>
      </w:pPr>
      <w:r>
        <w:rPr>
          <w:rFonts w:ascii="Arial" w:eastAsia="Arial" w:hAnsi="Arial" w:cs="Arial"/>
        </w:rPr>
        <w:t>Total minutes captioned per term and cost per minute (by vendor, where available).</w:t>
      </w:r>
    </w:p>
    <w:p w14:paraId="7E20F172" w14:textId="77777777" w:rsidR="004532EB" w:rsidRDefault="00000000" w:rsidP="00BA50EA">
      <w:pPr>
        <w:pStyle w:val="Heading3"/>
      </w:pPr>
      <w:bookmarkStart w:id="34" w:name="_zgawycfe2p5b" w:colFirst="0" w:colLast="0"/>
      <w:bookmarkEnd w:id="34"/>
      <w:r>
        <w:lastRenderedPageBreak/>
        <w:t>Document Remediation</w:t>
      </w:r>
    </w:p>
    <w:p w14:paraId="50DBA11E" w14:textId="77777777" w:rsidR="004532EB" w:rsidRDefault="00000000">
      <w:pPr>
        <w:numPr>
          <w:ilvl w:val="0"/>
          <w:numId w:val="6"/>
        </w:numPr>
        <w:spacing w:after="0"/>
        <w:rPr>
          <w:rFonts w:ascii="Arial" w:eastAsia="Arial" w:hAnsi="Arial" w:cs="Arial"/>
        </w:rPr>
      </w:pPr>
      <w:r>
        <w:rPr>
          <w:rFonts w:ascii="Arial" w:eastAsia="Arial" w:hAnsi="Arial" w:cs="Arial"/>
        </w:rPr>
        <w:t>Number of remediation requests received and completed (by triage category).</w:t>
      </w:r>
    </w:p>
    <w:p w14:paraId="14C0DBBC" w14:textId="77777777" w:rsidR="004532EB" w:rsidRDefault="00000000">
      <w:pPr>
        <w:numPr>
          <w:ilvl w:val="0"/>
          <w:numId w:val="6"/>
        </w:numPr>
        <w:spacing w:after="0"/>
        <w:rPr>
          <w:rFonts w:ascii="Arial" w:eastAsia="Arial" w:hAnsi="Arial" w:cs="Arial"/>
        </w:rPr>
      </w:pPr>
      <w:r>
        <w:rPr>
          <w:rFonts w:ascii="Arial" w:eastAsia="Arial" w:hAnsi="Arial" w:cs="Arial"/>
        </w:rPr>
        <w:t>Median turnaround time for core course materials.</w:t>
      </w:r>
    </w:p>
    <w:p w14:paraId="45BA7AFC" w14:textId="77777777" w:rsidR="004532EB" w:rsidRDefault="00000000">
      <w:pPr>
        <w:numPr>
          <w:ilvl w:val="0"/>
          <w:numId w:val="6"/>
        </w:numPr>
        <w:spacing w:after="0"/>
        <w:rPr>
          <w:rFonts w:ascii="Arial" w:eastAsia="Arial" w:hAnsi="Arial" w:cs="Arial"/>
        </w:rPr>
      </w:pPr>
      <w:r>
        <w:rPr>
          <w:rFonts w:ascii="Arial" w:eastAsia="Arial" w:hAnsi="Arial" w:cs="Arial"/>
        </w:rPr>
        <w:t>Percent of items fixed at source (Word/PPT/Docs) vs post-hoc PDF remediation.</w:t>
      </w:r>
    </w:p>
    <w:p w14:paraId="1E0CFE86" w14:textId="77777777" w:rsidR="004532EB" w:rsidRDefault="00000000">
      <w:pPr>
        <w:numPr>
          <w:ilvl w:val="0"/>
          <w:numId w:val="6"/>
        </w:numPr>
        <w:spacing w:after="0"/>
        <w:rPr>
          <w:rFonts w:ascii="Arial" w:eastAsia="Arial" w:hAnsi="Arial" w:cs="Arial"/>
        </w:rPr>
      </w:pPr>
      <w:r>
        <w:rPr>
          <w:rFonts w:ascii="Arial" w:eastAsia="Arial" w:hAnsi="Arial" w:cs="Arial"/>
        </w:rPr>
        <w:t>Top recurring problem categories to target training.</w:t>
      </w:r>
    </w:p>
    <w:p w14:paraId="738D2083" w14:textId="77777777" w:rsidR="004532EB" w:rsidRDefault="00000000" w:rsidP="00BA50EA">
      <w:pPr>
        <w:pStyle w:val="Heading3"/>
      </w:pPr>
      <w:bookmarkStart w:id="35" w:name="_e43tiuc60g4o" w:colFirst="0" w:colLast="0"/>
      <w:bookmarkEnd w:id="35"/>
      <w:r>
        <w:t>Training and communication</w:t>
      </w:r>
    </w:p>
    <w:p w14:paraId="08252686" w14:textId="77777777" w:rsidR="004532EB" w:rsidRDefault="00000000">
      <w:pPr>
        <w:numPr>
          <w:ilvl w:val="0"/>
          <w:numId w:val="6"/>
        </w:numPr>
        <w:spacing w:after="0"/>
        <w:rPr>
          <w:rFonts w:ascii="Arial" w:eastAsia="Arial" w:hAnsi="Arial" w:cs="Arial"/>
        </w:rPr>
      </w:pPr>
      <w:r>
        <w:rPr>
          <w:rFonts w:ascii="Arial" w:eastAsia="Arial" w:hAnsi="Arial" w:cs="Arial"/>
        </w:rPr>
        <w:t>Number of faculty/staff completing accessibility training (by role/unit). This documentation is already in practice by TLi.</w:t>
      </w:r>
    </w:p>
    <w:p w14:paraId="14438992" w14:textId="77777777" w:rsidR="004532EB" w:rsidRDefault="00000000">
      <w:pPr>
        <w:numPr>
          <w:ilvl w:val="0"/>
          <w:numId w:val="6"/>
        </w:numPr>
        <w:spacing w:after="0"/>
        <w:rPr>
          <w:rFonts w:ascii="Arial" w:eastAsia="Arial" w:hAnsi="Arial" w:cs="Arial"/>
        </w:rPr>
      </w:pPr>
      <w:r>
        <w:rPr>
          <w:rFonts w:ascii="Arial" w:eastAsia="Arial" w:hAnsi="Arial" w:cs="Arial"/>
        </w:rPr>
        <w:t>Number of executive communications delivered each term/year. Copies of these records are also submitted with the ATI report as evidence of maturity status.</w:t>
      </w:r>
    </w:p>
    <w:p w14:paraId="7E0163ED" w14:textId="77777777" w:rsidR="004532EB" w:rsidRDefault="00000000" w:rsidP="00BA50EA">
      <w:pPr>
        <w:pStyle w:val="Heading3"/>
      </w:pPr>
      <w:bookmarkStart w:id="36" w:name="_z21raqbqiyyu" w:colFirst="0" w:colLast="0"/>
      <w:bookmarkEnd w:id="36"/>
      <w:r>
        <w:t>Governance</w:t>
      </w:r>
    </w:p>
    <w:p w14:paraId="16637CA7" w14:textId="77777777" w:rsidR="004532EB" w:rsidRDefault="00000000">
      <w:pPr>
        <w:numPr>
          <w:ilvl w:val="0"/>
          <w:numId w:val="6"/>
        </w:numPr>
        <w:spacing w:after="0"/>
        <w:rPr>
          <w:rFonts w:ascii="Arial" w:eastAsia="Arial" w:hAnsi="Arial" w:cs="Arial"/>
        </w:rPr>
      </w:pPr>
      <w:r>
        <w:rPr>
          <w:rFonts w:ascii="Arial" w:eastAsia="Arial" w:hAnsi="Arial" w:cs="Arial"/>
        </w:rPr>
        <w:t>Number of Steering Committee and Subcommittee meetings held and actions completed. Minutes from these meetings are already recorded and uploaded to the ATI Steering Committee Teams Files Repository.</w:t>
      </w:r>
    </w:p>
    <w:p w14:paraId="01B1C865" w14:textId="77777777" w:rsidR="004532EB" w:rsidRDefault="00000000">
      <w:pPr>
        <w:numPr>
          <w:ilvl w:val="0"/>
          <w:numId w:val="6"/>
        </w:numPr>
        <w:spacing w:after="0"/>
        <w:rPr>
          <w:rFonts w:ascii="Arial" w:eastAsia="Arial" w:hAnsi="Arial" w:cs="Arial"/>
        </w:rPr>
      </w:pPr>
      <w:r>
        <w:rPr>
          <w:rFonts w:ascii="Arial" w:eastAsia="Arial" w:hAnsi="Arial" w:cs="Arial"/>
        </w:rPr>
        <w:t>Annual plan reviewed and updated (yes/no).</w:t>
      </w:r>
    </w:p>
    <w:p w14:paraId="1C61873C" w14:textId="77777777" w:rsidR="004532EB" w:rsidRDefault="00000000">
      <w:pPr>
        <w:numPr>
          <w:ilvl w:val="0"/>
          <w:numId w:val="6"/>
        </w:numPr>
        <w:spacing w:after="0"/>
        <w:rPr>
          <w:rFonts w:ascii="Arial" w:eastAsia="Arial" w:hAnsi="Arial" w:cs="Arial"/>
        </w:rPr>
      </w:pPr>
      <w:r>
        <w:rPr>
          <w:rFonts w:ascii="Arial" w:eastAsia="Arial" w:hAnsi="Arial" w:cs="Arial"/>
        </w:rPr>
        <w:t>Annual evidence package completed for ATI reporting (yes/no).</w:t>
      </w:r>
    </w:p>
    <w:p w14:paraId="648DD9A5" w14:textId="77777777" w:rsidR="004532EB" w:rsidRDefault="004532EB"/>
    <w:p w14:paraId="30E37F69" w14:textId="77777777" w:rsidR="004532EB" w:rsidRDefault="00000000">
      <w:pPr>
        <w:pStyle w:val="Heading2"/>
        <w:rPr>
          <w:sz w:val="26"/>
          <w:szCs w:val="26"/>
        </w:rPr>
      </w:pPr>
      <w:bookmarkStart w:id="37" w:name="_urfpp03ihg31" w:colFirst="0" w:colLast="0"/>
      <w:bookmarkEnd w:id="37"/>
      <w:r>
        <w:rPr>
          <w:sz w:val="26"/>
          <w:szCs w:val="26"/>
        </w:rPr>
        <w:t>Initial Tasks &amp; Roadmap (2025-2030)</w:t>
      </w:r>
    </w:p>
    <w:p w14:paraId="229BAB46" w14:textId="77777777" w:rsidR="004532EB" w:rsidRDefault="00000000">
      <w:pPr>
        <w:rPr>
          <w:rFonts w:ascii="Arial" w:eastAsia="Arial" w:hAnsi="Arial" w:cs="Arial"/>
        </w:rPr>
      </w:pPr>
      <w:r>
        <w:rPr>
          <w:rFonts w:ascii="Arial" w:eastAsia="Arial" w:hAnsi="Arial" w:cs="Arial"/>
        </w:rPr>
        <w:t xml:space="preserve">In addition to the ATI Implementation Plan, CSUCI needs to achieve Title II compliance before the April 2026 deadline. Without infrastructure, Senate policy, leadership communication, and established standards, this is very difficult to achieve on the timeline we have. This section outlines initial tasks to prioritize and make steady progress toward compliance. </w:t>
      </w:r>
    </w:p>
    <w:p w14:paraId="490664E3" w14:textId="77777777" w:rsidR="004532EB" w:rsidRDefault="00000000" w:rsidP="00BA50EA">
      <w:pPr>
        <w:pStyle w:val="Heading3"/>
      </w:pPr>
      <w:bookmarkStart w:id="38" w:name="_bx02w17f8n5" w:colFirst="0" w:colLast="0"/>
      <w:bookmarkEnd w:id="38"/>
      <w:r>
        <w:t>Task: Prioritize Title II Compliance (January 2026 - April 24, 2026)</w:t>
      </w:r>
    </w:p>
    <w:p w14:paraId="155924BF" w14:textId="77777777" w:rsidR="004532EB" w:rsidRDefault="00000000">
      <w:pPr>
        <w:rPr>
          <w:rFonts w:ascii="Arial" w:eastAsia="Arial" w:hAnsi="Arial" w:cs="Arial"/>
        </w:rPr>
      </w:pPr>
      <w:r>
        <w:rPr>
          <w:rFonts w:ascii="Arial" w:eastAsia="Arial" w:hAnsi="Arial" w:cs="Arial"/>
        </w:rPr>
        <w:t>Objective: Establish minimum viable workflows, expectations, and documentation that demonstrate operational progress toward accessible instructional web-delivered content before April 24, 2026.</w:t>
      </w:r>
    </w:p>
    <w:p w14:paraId="17E3636B" w14:textId="77777777" w:rsidR="004532EB" w:rsidRDefault="00000000" w:rsidP="00BE1A11">
      <w:pPr>
        <w:pStyle w:val="Heading3"/>
        <w:rPr>
          <w:i/>
          <w:iCs/>
        </w:rPr>
      </w:pPr>
      <w:bookmarkStart w:id="39" w:name="_5oys1n9dxjxu" w:colFirst="0" w:colLast="0"/>
      <w:bookmarkEnd w:id="39"/>
      <w:r>
        <w:t>Deliverables</w:t>
      </w:r>
    </w:p>
    <w:p w14:paraId="0969C3E9" w14:textId="77777777" w:rsidR="004532EB" w:rsidRDefault="00000000">
      <w:pPr>
        <w:numPr>
          <w:ilvl w:val="0"/>
          <w:numId w:val="7"/>
        </w:numPr>
        <w:spacing w:after="0"/>
        <w:rPr>
          <w:rFonts w:ascii="Arial" w:eastAsia="Arial" w:hAnsi="Arial" w:cs="Arial"/>
        </w:rPr>
      </w:pPr>
      <w:r>
        <w:rPr>
          <w:rFonts w:ascii="Arial" w:eastAsia="Arial" w:hAnsi="Arial" w:cs="Arial"/>
        </w:rPr>
        <w:t>Publish MACMS (minimum accessible standard) for core course materials and provide templates/checklists.</w:t>
      </w:r>
    </w:p>
    <w:p w14:paraId="398D726C" w14:textId="77777777" w:rsidR="004532EB" w:rsidRDefault="00000000">
      <w:pPr>
        <w:numPr>
          <w:ilvl w:val="0"/>
          <w:numId w:val="7"/>
        </w:numPr>
        <w:spacing w:after="0"/>
        <w:rPr>
          <w:rFonts w:ascii="Arial" w:eastAsia="Arial" w:hAnsi="Arial" w:cs="Arial"/>
        </w:rPr>
      </w:pPr>
      <w:r>
        <w:rPr>
          <w:rFonts w:ascii="Arial" w:eastAsia="Arial" w:hAnsi="Arial" w:cs="Arial"/>
        </w:rPr>
        <w:t>Launch shared captioning intake and reuse-check workflow (ITS intake; Library verification/stewardship to see if we already own an accessible version of the content; vendor submission/return by TLi).</w:t>
      </w:r>
    </w:p>
    <w:p w14:paraId="026B7C98" w14:textId="77777777" w:rsidR="004532EB" w:rsidRDefault="00000000">
      <w:pPr>
        <w:numPr>
          <w:ilvl w:val="0"/>
          <w:numId w:val="12"/>
        </w:numPr>
        <w:spacing w:after="0"/>
        <w:rPr>
          <w:rFonts w:ascii="Arial" w:eastAsia="Arial" w:hAnsi="Arial" w:cs="Arial"/>
        </w:rPr>
      </w:pPr>
      <w:r>
        <w:rPr>
          <w:rFonts w:ascii="Arial" w:eastAsia="Arial" w:hAnsi="Arial" w:cs="Arial"/>
        </w:rPr>
        <w:t xml:space="preserve">ITS or TLi will need to establish a point of contact with </w:t>
      </w:r>
      <w:proofErr w:type="spellStart"/>
      <w:r>
        <w:rPr>
          <w:rFonts w:ascii="Arial" w:eastAsia="Arial" w:hAnsi="Arial" w:cs="Arial"/>
        </w:rPr>
        <w:t>EchoLabs</w:t>
      </w:r>
      <w:proofErr w:type="spellEnd"/>
    </w:p>
    <w:p w14:paraId="70978126" w14:textId="77777777" w:rsidR="004532EB" w:rsidRDefault="00000000">
      <w:pPr>
        <w:numPr>
          <w:ilvl w:val="0"/>
          <w:numId w:val="7"/>
        </w:numPr>
        <w:spacing w:after="0"/>
        <w:rPr>
          <w:rFonts w:ascii="Arial" w:eastAsia="Arial" w:hAnsi="Arial" w:cs="Arial"/>
        </w:rPr>
      </w:pPr>
      <w:r>
        <w:rPr>
          <w:rFonts w:ascii="Arial" w:eastAsia="Arial" w:hAnsi="Arial" w:cs="Arial"/>
        </w:rPr>
        <w:t>Launch shared document remediation intake and triage workflow for core course materials (including eReserves routing where applicable).</w:t>
      </w:r>
    </w:p>
    <w:p w14:paraId="7F4275E8" w14:textId="77777777" w:rsidR="004532EB" w:rsidRDefault="00000000">
      <w:pPr>
        <w:numPr>
          <w:ilvl w:val="0"/>
          <w:numId w:val="5"/>
        </w:numPr>
        <w:spacing w:after="0"/>
        <w:rPr>
          <w:rFonts w:ascii="Arial" w:eastAsia="Arial" w:hAnsi="Arial" w:cs="Arial"/>
        </w:rPr>
      </w:pPr>
      <w:r>
        <w:rPr>
          <w:rFonts w:ascii="Arial" w:eastAsia="Arial" w:hAnsi="Arial" w:cs="Arial"/>
        </w:rPr>
        <w:t>CSUCI will need to establish accounts with CSU remediation services</w:t>
      </w:r>
    </w:p>
    <w:p w14:paraId="33B233A7" w14:textId="77777777" w:rsidR="004532EB" w:rsidRDefault="00000000">
      <w:pPr>
        <w:numPr>
          <w:ilvl w:val="0"/>
          <w:numId w:val="7"/>
        </w:numPr>
        <w:spacing w:after="0"/>
        <w:rPr>
          <w:rFonts w:ascii="Arial" w:eastAsia="Arial" w:hAnsi="Arial" w:cs="Arial"/>
        </w:rPr>
      </w:pPr>
      <w:r>
        <w:rPr>
          <w:rFonts w:ascii="Arial" w:eastAsia="Arial" w:hAnsi="Arial" w:cs="Arial"/>
        </w:rPr>
        <w:t>Implement shared tracking (ticketing or shared tracker) for requests, outcomes, turnaround times, and reuse.</w:t>
      </w:r>
    </w:p>
    <w:p w14:paraId="56745692" w14:textId="77777777" w:rsidR="004532EB" w:rsidRDefault="00000000">
      <w:pPr>
        <w:numPr>
          <w:ilvl w:val="0"/>
          <w:numId w:val="7"/>
        </w:numPr>
        <w:spacing w:after="0"/>
        <w:rPr>
          <w:rFonts w:ascii="Arial" w:eastAsia="Arial" w:hAnsi="Arial" w:cs="Arial"/>
        </w:rPr>
      </w:pPr>
      <w:r>
        <w:rPr>
          <w:rFonts w:ascii="Arial" w:eastAsia="Arial" w:hAnsi="Arial" w:cs="Arial"/>
        </w:rPr>
        <w:t>Create and publish an exception documentation pathway (undue burden/fundamental alteration) with interim alternate access requirements.</w:t>
      </w:r>
    </w:p>
    <w:p w14:paraId="482A1520" w14:textId="77777777" w:rsidR="004532EB" w:rsidRDefault="00000000">
      <w:pPr>
        <w:numPr>
          <w:ilvl w:val="0"/>
          <w:numId w:val="7"/>
        </w:numPr>
        <w:spacing w:after="0"/>
        <w:rPr>
          <w:rFonts w:ascii="Arial" w:eastAsia="Arial" w:hAnsi="Arial" w:cs="Arial"/>
        </w:rPr>
      </w:pPr>
      <w:r>
        <w:rPr>
          <w:rFonts w:ascii="Arial" w:eastAsia="Arial" w:hAnsi="Arial" w:cs="Arial"/>
        </w:rPr>
        <w:lastRenderedPageBreak/>
        <w:t>Conduct Academic Senate and Deans/Chairs briefings; finalize reusable term-start messaging and implementation expectations.</w:t>
      </w:r>
    </w:p>
    <w:p w14:paraId="117950A8" w14:textId="77777777" w:rsidR="004532EB" w:rsidRDefault="00000000" w:rsidP="00BA50EA">
      <w:pPr>
        <w:pStyle w:val="Heading3"/>
      </w:pPr>
      <w:bookmarkStart w:id="40" w:name="_mqo6taq8vlbh" w:colFirst="0" w:colLast="0"/>
      <w:bookmarkEnd w:id="40"/>
      <w:r>
        <w:t>2026-2030 Roadmap</w:t>
      </w:r>
    </w:p>
    <w:p w14:paraId="76180350" w14:textId="77777777" w:rsidR="004532EB" w:rsidRDefault="00000000">
      <w:pPr>
        <w:spacing w:after="0"/>
        <w:rPr>
          <w:rFonts w:ascii="Arial" w:eastAsia="Arial" w:hAnsi="Arial" w:cs="Arial"/>
        </w:rPr>
      </w:pPr>
      <w:r>
        <w:rPr>
          <w:rFonts w:ascii="Arial" w:eastAsia="Arial" w:hAnsi="Arial" w:cs="Arial"/>
        </w:rPr>
        <w:t>2026:</w:t>
      </w:r>
    </w:p>
    <w:p w14:paraId="1243FC71" w14:textId="77777777" w:rsidR="004532EB" w:rsidRDefault="00000000">
      <w:pPr>
        <w:numPr>
          <w:ilvl w:val="0"/>
          <w:numId w:val="6"/>
        </w:numPr>
        <w:rPr>
          <w:rFonts w:ascii="Arial" w:eastAsia="Arial" w:hAnsi="Arial" w:cs="Arial"/>
        </w:rPr>
      </w:pPr>
      <w:r>
        <w:rPr>
          <w:rFonts w:ascii="Arial" w:eastAsia="Arial" w:hAnsi="Arial" w:cs="Arial"/>
        </w:rPr>
        <w:t>Establish a foundation by setting up workflows; pilot high-impact captioning and remediation; publish MACMS; run Title II prioritization plan; establish tracking and reporting</w:t>
      </w:r>
    </w:p>
    <w:p w14:paraId="55382F93" w14:textId="77777777" w:rsidR="004532EB" w:rsidRDefault="00000000">
      <w:pPr>
        <w:spacing w:after="0"/>
        <w:rPr>
          <w:rFonts w:ascii="Arial" w:eastAsia="Arial" w:hAnsi="Arial" w:cs="Arial"/>
        </w:rPr>
      </w:pPr>
      <w:r>
        <w:rPr>
          <w:rFonts w:ascii="Arial" w:eastAsia="Arial" w:hAnsi="Arial" w:cs="Arial"/>
        </w:rPr>
        <w:t>2026-27:</w:t>
      </w:r>
    </w:p>
    <w:p w14:paraId="678600E7" w14:textId="77777777" w:rsidR="004532EB" w:rsidRDefault="00000000">
      <w:pPr>
        <w:numPr>
          <w:ilvl w:val="0"/>
          <w:numId w:val="6"/>
        </w:numPr>
        <w:rPr>
          <w:rFonts w:ascii="Arial" w:eastAsia="Arial" w:hAnsi="Arial" w:cs="Arial"/>
        </w:rPr>
      </w:pPr>
      <w:r>
        <w:rPr>
          <w:rFonts w:ascii="Arial" w:eastAsia="Arial" w:hAnsi="Arial" w:cs="Arial"/>
        </w:rPr>
        <w:t>Expand workflows to additional departments; develop predictable cycle times; integrate LMS scan findings into targeted support and training.</w:t>
      </w:r>
    </w:p>
    <w:p w14:paraId="1ADD8A58" w14:textId="77777777" w:rsidR="004532EB" w:rsidRDefault="00000000">
      <w:pPr>
        <w:spacing w:after="0"/>
        <w:rPr>
          <w:rFonts w:ascii="Arial" w:eastAsia="Arial" w:hAnsi="Arial" w:cs="Arial"/>
        </w:rPr>
      </w:pPr>
      <w:r>
        <w:rPr>
          <w:rFonts w:ascii="Arial" w:eastAsia="Arial" w:hAnsi="Arial" w:cs="Arial"/>
        </w:rPr>
        <w:t>2027-28:</w:t>
      </w:r>
    </w:p>
    <w:p w14:paraId="4010FF13" w14:textId="77777777" w:rsidR="004532EB" w:rsidRDefault="00000000">
      <w:pPr>
        <w:numPr>
          <w:ilvl w:val="0"/>
          <w:numId w:val="6"/>
        </w:numPr>
        <w:rPr>
          <w:rFonts w:ascii="Arial" w:eastAsia="Arial" w:hAnsi="Arial" w:cs="Arial"/>
        </w:rPr>
      </w:pPr>
      <w:r>
        <w:rPr>
          <w:rFonts w:ascii="Arial" w:eastAsia="Arial" w:hAnsi="Arial" w:cs="Arial"/>
        </w:rPr>
        <w:t>Scale accessibility efforts by broadening coverage beyond core materials</w:t>
      </w:r>
    </w:p>
    <w:p w14:paraId="67166314" w14:textId="77777777" w:rsidR="004532EB" w:rsidRDefault="00000000">
      <w:pPr>
        <w:spacing w:after="0"/>
        <w:rPr>
          <w:rFonts w:ascii="Arial" w:eastAsia="Arial" w:hAnsi="Arial" w:cs="Arial"/>
        </w:rPr>
      </w:pPr>
      <w:r>
        <w:rPr>
          <w:rFonts w:ascii="Arial" w:eastAsia="Arial" w:hAnsi="Arial" w:cs="Arial"/>
        </w:rPr>
        <w:t>2028-29:</w:t>
      </w:r>
    </w:p>
    <w:p w14:paraId="60E3D4AC" w14:textId="77777777" w:rsidR="004532EB" w:rsidRDefault="00000000">
      <w:pPr>
        <w:numPr>
          <w:ilvl w:val="0"/>
          <w:numId w:val="6"/>
        </w:numPr>
        <w:rPr>
          <w:rFonts w:ascii="Arial" w:eastAsia="Arial" w:hAnsi="Arial" w:cs="Arial"/>
        </w:rPr>
      </w:pPr>
      <w:r>
        <w:rPr>
          <w:rFonts w:ascii="Arial" w:eastAsia="Arial" w:hAnsi="Arial" w:cs="Arial"/>
        </w:rPr>
        <w:t xml:space="preserve">Integrate accessibility expectations into program review/course quality processes where feasible; reduce remediation needs through “accessible by design” authoring practices. To do this will require involvement from AVP FASE, FAC, and/or APPC. </w:t>
      </w:r>
    </w:p>
    <w:p w14:paraId="1F62C598" w14:textId="77777777" w:rsidR="004532EB" w:rsidRDefault="00000000">
      <w:pPr>
        <w:spacing w:after="0"/>
        <w:rPr>
          <w:rFonts w:ascii="Arial" w:eastAsia="Arial" w:hAnsi="Arial" w:cs="Arial"/>
        </w:rPr>
      </w:pPr>
      <w:r>
        <w:rPr>
          <w:rFonts w:ascii="Arial" w:eastAsia="Arial" w:hAnsi="Arial" w:cs="Arial"/>
        </w:rPr>
        <w:t>2029-30:</w:t>
      </w:r>
    </w:p>
    <w:p w14:paraId="2B431C68" w14:textId="77777777" w:rsidR="004532EB" w:rsidRDefault="00000000">
      <w:pPr>
        <w:numPr>
          <w:ilvl w:val="0"/>
          <w:numId w:val="6"/>
        </w:numPr>
        <w:rPr>
          <w:rFonts w:ascii="Arial" w:eastAsia="Arial" w:hAnsi="Arial" w:cs="Arial"/>
        </w:rPr>
      </w:pPr>
      <w:r>
        <w:rPr>
          <w:rFonts w:ascii="Arial" w:eastAsia="Arial" w:hAnsi="Arial" w:cs="Arial"/>
        </w:rPr>
        <w:t>Stabilize metrics, workflows, and governance; annual accessibility review becomes routine; focus on continuous improvement and sustained training.</w:t>
      </w:r>
    </w:p>
    <w:p w14:paraId="48A5807F" w14:textId="77777777" w:rsidR="004532EB" w:rsidRDefault="00000000">
      <w:pPr>
        <w:pStyle w:val="Heading2"/>
        <w:rPr>
          <w:sz w:val="26"/>
          <w:szCs w:val="26"/>
        </w:rPr>
      </w:pPr>
      <w:bookmarkStart w:id="41" w:name="_qz6h1zwipxpz" w:colFirst="0" w:colLast="0"/>
      <w:bookmarkEnd w:id="41"/>
      <w:r>
        <w:rPr>
          <w:sz w:val="26"/>
          <w:szCs w:val="26"/>
        </w:rPr>
        <w:t>About This Document</w:t>
      </w:r>
    </w:p>
    <w:p w14:paraId="103F6341" w14:textId="77777777" w:rsidR="004532EB" w:rsidRDefault="00000000">
      <w:pPr>
        <w:spacing w:after="0"/>
        <w:ind w:left="720"/>
        <w:rPr>
          <w:rFonts w:ascii="Arial" w:eastAsia="Arial" w:hAnsi="Arial" w:cs="Arial"/>
        </w:rPr>
      </w:pPr>
      <w:r>
        <w:rPr>
          <w:rFonts w:ascii="Arial" w:eastAsia="Arial" w:hAnsi="Arial" w:cs="Arial"/>
          <w:b/>
          <w:bCs/>
        </w:rPr>
        <w:t>Document name:</w:t>
      </w:r>
      <w:r>
        <w:rPr>
          <w:rFonts w:ascii="Arial" w:eastAsia="Arial" w:hAnsi="Arial" w:cs="Arial"/>
        </w:rPr>
        <w:t xml:space="preserve"> CSUCI Instructional Materials ATI Implementation Action Plan 2025-2030</w:t>
      </w:r>
    </w:p>
    <w:p w14:paraId="6ACF634B" w14:textId="77777777" w:rsidR="004532EB" w:rsidRDefault="00000000">
      <w:pPr>
        <w:spacing w:after="0"/>
        <w:ind w:left="720"/>
        <w:rPr>
          <w:rFonts w:ascii="Arial" w:eastAsia="Arial" w:hAnsi="Arial" w:cs="Arial"/>
        </w:rPr>
      </w:pPr>
      <w:r>
        <w:rPr>
          <w:rFonts w:ascii="Arial" w:eastAsia="Arial" w:hAnsi="Arial" w:cs="Arial"/>
          <w:b/>
          <w:bCs/>
        </w:rPr>
        <w:t>Approved by:</w:t>
      </w:r>
      <w:r>
        <w:rPr>
          <w:rFonts w:ascii="Arial" w:eastAsia="Arial" w:hAnsi="Arial" w:cs="Arial"/>
        </w:rPr>
        <w:t xml:space="preserve"> CIO / ATI Executive Sponsor</w:t>
      </w:r>
    </w:p>
    <w:p w14:paraId="3121144E" w14:textId="77777777" w:rsidR="004532EB" w:rsidRDefault="00000000">
      <w:pPr>
        <w:spacing w:after="0"/>
        <w:ind w:left="720"/>
        <w:rPr>
          <w:rFonts w:ascii="Arial" w:eastAsia="Arial" w:hAnsi="Arial" w:cs="Arial"/>
        </w:rPr>
      </w:pPr>
      <w:r>
        <w:rPr>
          <w:rFonts w:ascii="Arial" w:eastAsia="Arial" w:hAnsi="Arial" w:cs="Arial"/>
          <w:b/>
          <w:bCs/>
        </w:rPr>
        <w:t>Maintained by:</w:t>
      </w:r>
      <w:r>
        <w:rPr>
          <w:rFonts w:ascii="Arial" w:eastAsia="Arial" w:hAnsi="Arial" w:cs="Arial"/>
        </w:rPr>
        <w:t xml:space="preserve"> ATI Instructional Materials Subcommittee</w:t>
      </w:r>
    </w:p>
    <w:p w14:paraId="5D14C8EE" w14:textId="77777777" w:rsidR="004532EB" w:rsidRDefault="00000000">
      <w:pPr>
        <w:spacing w:after="0"/>
        <w:ind w:left="720"/>
        <w:rPr>
          <w:rFonts w:ascii="Arial" w:eastAsia="Arial" w:hAnsi="Arial" w:cs="Arial"/>
        </w:rPr>
      </w:pPr>
      <w:r>
        <w:rPr>
          <w:rFonts w:ascii="Arial" w:eastAsia="Arial" w:hAnsi="Arial" w:cs="Arial"/>
          <w:b/>
          <w:bCs/>
        </w:rPr>
        <w:t>Review cycle:</w:t>
      </w:r>
      <w:r>
        <w:rPr>
          <w:rFonts w:ascii="Arial" w:eastAsia="Arial" w:hAnsi="Arial" w:cs="Arial"/>
        </w:rPr>
        <w:t xml:space="preserve"> Annual</w:t>
      </w:r>
    </w:p>
    <w:p w14:paraId="016D2F14" w14:textId="77777777" w:rsidR="004532EB" w:rsidRDefault="004532EB"/>
    <w:p w14:paraId="54B3B2DC" w14:textId="77777777" w:rsidR="004532EB" w:rsidRDefault="00000000">
      <w:pPr>
        <w:pStyle w:val="Heading2"/>
        <w:rPr>
          <w:sz w:val="26"/>
          <w:szCs w:val="26"/>
        </w:rPr>
      </w:pPr>
      <w:bookmarkStart w:id="42" w:name="_7fbx4wxd0vqc" w:colFirst="0" w:colLast="0"/>
      <w:bookmarkEnd w:id="42"/>
      <w:r>
        <w:rPr>
          <w:sz w:val="26"/>
          <w:szCs w:val="26"/>
        </w:rPr>
        <w:t>References</w:t>
      </w:r>
    </w:p>
    <w:p w14:paraId="0CE17C4A" w14:textId="77777777" w:rsidR="004532EB" w:rsidRDefault="00000000">
      <w:pPr>
        <w:numPr>
          <w:ilvl w:val="0"/>
          <w:numId w:val="11"/>
        </w:numPr>
        <w:spacing w:after="0"/>
        <w:rPr>
          <w:rFonts w:ascii="Arial" w:eastAsia="Arial" w:hAnsi="Arial" w:cs="Arial"/>
        </w:rPr>
      </w:pPr>
      <w:r>
        <w:rPr>
          <w:rFonts w:ascii="Arial" w:eastAsia="Arial" w:hAnsi="Arial" w:cs="Arial"/>
        </w:rPr>
        <w:t xml:space="preserve">California State University. </w:t>
      </w:r>
      <w:hyperlink r:id="rId20">
        <w:r w:rsidR="004532EB">
          <w:rPr>
            <w:rFonts w:ascii="Arial" w:eastAsia="Arial" w:hAnsi="Arial" w:cs="Arial"/>
            <w:color w:val="1155CC"/>
            <w:u w:val="single"/>
          </w:rPr>
          <w:t>Acces</w:t>
        </w:r>
        <w:r w:rsidR="004532EB">
          <w:rPr>
            <w:rFonts w:ascii="Arial" w:eastAsia="Arial" w:hAnsi="Arial" w:cs="Arial"/>
            <w:color w:val="1155CC"/>
            <w:u w:val="single"/>
          </w:rPr>
          <w:t>s</w:t>
        </w:r>
        <w:r w:rsidR="004532EB">
          <w:rPr>
            <w:rFonts w:ascii="Arial" w:eastAsia="Arial" w:hAnsi="Arial" w:cs="Arial"/>
            <w:color w:val="1155CC"/>
            <w:u w:val="single"/>
          </w:rPr>
          <w:t>ible Technology Initiative (ATI) Coded Memo (March 2021)</w:t>
        </w:r>
      </w:hyperlink>
      <w:r>
        <w:rPr>
          <w:rFonts w:ascii="Arial" w:eastAsia="Arial" w:hAnsi="Arial" w:cs="Arial"/>
        </w:rPr>
        <w:t>.</w:t>
      </w:r>
    </w:p>
    <w:p w14:paraId="4169E412" w14:textId="77777777" w:rsidR="004532EB" w:rsidRDefault="00000000">
      <w:pPr>
        <w:numPr>
          <w:ilvl w:val="0"/>
          <w:numId w:val="11"/>
        </w:numPr>
        <w:spacing w:after="0"/>
        <w:rPr>
          <w:rFonts w:ascii="Arial" w:eastAsia="Arial" w:hAnsi="Arial" w:cs="Arial"/>
        </w:rPr>
      </w:pPr>
      <w:r>
        <w:rPr>
          <w:rFonts w:ascii="Arial" w:eastAsia="Arial" w:hAnsi="Arial" w:cs="Arial"/>
        </w:rPr>
        <w:t xml:space="preserve">California State University. </w:t>
      </w:r>
      <w:hyperlink r:id="rId21" w:anchor="autoid-xdzbn">
        <w:r w:rsidR="004532EB">
          <w:rPr>
            <w:rFonts w:ascii="Arial" w:eastAsia="Arial" w:hAnsi="Arial" w:cs="Arial"/>
            <w:color w:val="1155CC"/>
            <w:u w:val="single"/>
          </w:rPr>
          <w:t>Disability Support and Accommodations Policy. EO 1111</w:t>
        </w:r>
      </w:hyperlink>
      <w:r>
        <w:rPr>
          <w:rFonts w:ascii="Arial" w:eastAsia="Arial" w:hAnsi="Arial" w:cs="Arial"/>
        </w:rPr>
        <w:t>.</w:t>
      </w:r>
    </w:p>
    <w:p w14:paraId="165F616E" w14:textId="77777777" w:rsidR="004532EB" w:rsidRDefault="00000000">
      <w:pPr>
        <w:numPr>
          <w:ilvl w:val="0"/>
          <w:numId w:val="11"/>
        </w:numPr>
        <w:spacing w:after="0"/>
        <w:rPr>
          <w:rFonts w:ascii="Arial" w:eastAsia="Arial" w:hAnsi="Arial" w:cs="Arial"/>
        </w:rPr>
      </w:pPr>
      <w:r>
        <w:rPr>
          <w:rFonts w:ascii="Arial" w:eastAsia="Arial" w:hAnsi="Arial" w:cs="Arial"/>
        </w:rPr>
        <w:t xml:space="preserve">California State University Channel Islands. </w:t>
      </w:r>
      <w:hyperlink r:id="rId22">
        <w:r w:rsidR="004532EB">
          <w:rPr>
            <w:rFonts w:ascii="Arial" w:eastAsia="Arial" w:hAnsi="Arial" w:cs="Arial"/>
            <w:color w:val="1155CC"/>
            <w:u w:val="single"/>
          </w:rPr>
          <w:t>Web Accessibility Implementation Action Plan 2025-2030</w:t>
        </w:r>
      </w:hyperlink>
      <w:r>
        <w:rPr>
          <w:rFonts w:ascii="Arial" w:eastAsia="Arial" w:hAnsi="Arial" w:cs="Arial"/>
        </w:rPr>
        <w:t>.</w:t>
      </w:r>
    </w:p>
    <w:p w14:paraId="64297919" w14:textId="77777777" w:rsidR="004532EB" w:rsidRDefault="00000000">
      <w:pPr>
        <w:numPr>
          <w:ilvl w:val="0"/>
          <w:numId w:val="11"/>
        </w:numPr>
        <w:spacing w:after="0"/>
        <w:rPr>
          <w:rFonts w:ascii="Arial" w:eastAsia="Arial" w:hAnsi="Arial" w:cs="Arial"/>
        </w:rPr>
      </w:pPr>
      <w:r>
        <w:rPr>
          <w:rFonts w:ascii="Arial" w:eastAsia="Arial" w:hAnsi="Arial" w:cs="Arial"/>
        </w:rPr>
        <w:t>California State University Channel Islands. ATI Annual Report 2024-25: Instructional Materials responses (Instructional Materials Subcommittee).</w:t>
      </w:r>
    </w:p>
    <w:p w14:paraId="2617A081" w14:textId="77777777" w:rsidR="004532EB" w:rsidRDefault="00000000">
      <w:pPr>
        <w:numPr>
          <w:ilvl w:val="0"/>
          <w:numId w:val="11"/>
        </w:numPr>
        <w:spacing w:after="0"/>
        <w:rPr>
          <w:rFonts w:ascii="Arial" w:eastAsia="Arial" w:hAnsi="Arial" w:cs="Arial"/>
        </w:rPr>
      </w:pPr>
      <w:r>
        <w:rPr>
          <w:rFonts w:ascii="Arial" w:eastAsia="Arial" w:hAnsi="Arial" w:cs="Arial"/>
        </w:rPr>
        <w:t xml:space="preserve">U.S. Department of Justice. Nondiscrimination </w:t>
      </w:r>
      <w:proofErr w:type="gramStart"/>
      <w:r>
        <w:rPr>
          <w:rFonts w:ascii="Arial" w:eastAsia="Arial" w:hAnsi="Arial" w:cs="Arial"/>
        </w:rPr>
        <w:t>on the Basis of</w:t>
      </w:r>
      <w:proofErr w:type="gramEnd"/>
      <w:r>
        <w:rPr>
          <w:rFonts w:ascii="Arial" w:eastAsia="Arial" w:hAnsi="Arial" w:cs="Arial"/>
        </w:rPr>
        <w:t xml:space="preserve"> Disability; Accessibility of Web Information and Services of State and Local Government Entities (</w:t>
      </w:r>
      <w:hyperlink r:id="rId23">
        <w:r w:rsidR="004532EB">
          <w:rPr>
            <w:rFonts w:ascii="Arial" w:eastAsia="Arial" w:hAnsi="Arial" w:cs="Arial"/>
            <w:color w:val="1155CC"/>
            <w:u w:val="single"/>
          </w:rPr>
          <w:t>ADA Title II Web &amp; Mobile Accessibility Rule, 2024</w:t>
        </w:r>
      </w:hyperlink>
      <w:r>
        <w:rPr>
          <w:rFonts w:ascii="Arial" w:eastAsia="Arial" w:hAnsi="Arial" w:cs="Arial"/>
        </w:rPr>
        <w:t>).</w:t>
      </w:r>
    </w:p>
    <w:p w14:paraId="73754855" w14:textId="77777777" w:rsidR="004532EB" w:rsidRDefault="00000000">
      <w:pPr>
        <w:numPr>
          <w:ilvl w:val="0"/>
          <w:numId w:val="11"/>
        </w:numPr>
        <w:rPr>
          <w:rFonts w:ascii="Arial" w:eastAsia="Arial" w:hAnsi="Arial" w:cs="Arial"/>
        </w:rPr>
      </w:pPr>
      <w:r>
        <w:rPr>
          <w:rFonts w:ascii="Arial" w:eastAsia="Arial" w:hAnsi="Arial" w:cs="Arial"/>
        </w:rPr>
        <w:t xml:space="preserve">Level Access. </w:t>
      </w:r>
      <w:hyperlink r:id="rId24">
        <w:r w:rsidR="004532EB">
          <w:rPr>
            <w:rFonts w:ascii="Arial" w:eastAsia="Arial" w:hAnsi="Arial" w:cs="Arial"/>
            <w:color w:val="1155CC"/>
            <w:u w:val="single"/>
          </w:rPr>
          <w:t>WCAG 2.1 (Web Content Accessibility Guidelines) Level A and AA</w:t>
        </w:r>
      </w:hyperlink>
      <w:r>
        <w:rPr>
          <w:rFonts w:ascii="Arial" w:eastAsia="Arial" w:hAnsi="Arial" w:cs="Arial"/>
        </w:rPr>
        <w:t>.</w:t>
      </w:r>
    </w:p>
    <w:sectPr w:rsidR="004532EB">
      <w:footerReference w:type="defaul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5CA7E" w14:textId="77777777" w:rsidR="00451B8B" w:rsidRDefault="00451B8B">
      <w:pPr>
        <w:spacing w:after="0" w:line="240" w:lineRule="auto"/>
      </w:pPr>
      <w:r>
        <w:separator/>
      </w:r>
    </w:p>
  </w:endnote>
  <w:endnote w:type="continuationSeparator" w:id="0">
    <w:p w14:paraId="1E55D896" w14:textId="77777777" w:rsidR="00451B8B" w:rsidRDefault="00451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E633CA1-6F67-D441-BADA-3C2509383926}"/>
  </w:font>
  <w:font w:name="Calibri">
    <w:panose1 w:val="020F0502020204030204"/>
    <w:charset w:val="00"/>
    <w:family w:val="swiss"/>
    <w:pitch w:val="variable"/>
    <w:sig w:usb0="E0002AFF" w:usb1="C000ACFF" w:usb2="00000009" w:usb3="00000000" w:csb0="000001FF" w:csb1="00000000"/>
    <w:embedRegular r:id="rId2" w:fontKey="{A8726040-B67C-094A-A3B4-49D70D1BCC94}"/>
    <w:embedItalic r:id="rId3" w:fontKey="{D42371EC-0986-6149-A51C-C0656E1105CA}"/>
    <w:embedBoldItalic r:id="rId4" w:fontKey="{28DFBF19-77C4-9C45-A86A-44AFA61FD620}"/>
  </w:font>
  <w:font w:name="Arial">
    <w:panose1 w:val="020B0604020202020204"/>
    <w:charset w:val="00"/>
    <w:family w:val="swiss"/>
    <w:pitch w:val="variable"/>
    <w:sig w:usb0="E0002EFF" w:usb1="C000785B" w:usb2="00000009" w:usb3="00000000" w:csb0="000001FF" w:csb1="00000000"/>
    <w:embedRegular r:id="rId5" w:fontKey="{289DF037-7BCF-D540-B1D1-4DDD03FA44D6}"/>
    <w:embedBold r:id="rId6" w:fontKey="{C3692671-155F-7E48-A860-59ADFCBAA3B4}"/>
    <w:embedBoldItalic r:id="rId7" w:fontKey="{8042EF01-16CB-D04D-A51E-721AB680B71E}"/>
  </w:font>
  <w:font w:name="Cambria">
    <w:panose1 w:val="02040503050406030204"/>
    <w:charset w:val="00"/>
    <w:family w:val="roman"/>
    <w:pitch w:val="variable"/>
    <w:sig w:usb0="E00002FF" w:usb1="400004FF" w:usb2="00000000" w:usb3="00000000" w:csb0="0000019F" w:csb1="00000000"/>
    <w:embedRegular r:id="rId8" w:fontKey="{A8A03F28-3834-BC41-BAF1-CF37B955CE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BD23" w14:textId="77777777" w:rsidR="004532EB" w:rsidRDefault="00000000">
    <w:pPr>
      <w:jc w:val="right"/>
      <w:rPr>
        <w:rFonts w:ascii="Arial" w:eastAsia="Arial" w:hAnsi="Arial" w:cs="Arial"/>
        <w:color w:val="434343"/>
      </w:rPr>
    </w:pPr>
    <w:r>
      <w:rPr>
        <w:rFonts w:ascii="Arial" w:eastAsia="Arial" w:hAnsi="Arial" w:cs="Arial"/>
        <w:color w:val="434343"/>
      </w:rPr>
      <w:t xml:space="preserve">Page </w:t>
    </w:r>
    <w:r>
      <w:rPr>
        <w:rFonts w:ascii="Arial" w:eastAsia="Arial" w:hAnsi="Arial" w:cs="Arial"/>
        <w:color w:val="434343"/>
      </w:rPr>
      <w:fldChar w:fldCharType="begin"/>
    </w:r>
    <w:r>
      <w:rPr>
        <w:rFonts w:ascii="Arial" w:eastAsia="Arial" w:hAnsi="Arial" w:cs="Arial"/>
        <w:color w:val="434343"/>
      </w:rPr>
      <w:instrText>PAGE</w:instrText>
    </w:r>
    <w:r>
      <w:rPr>
        <w:rFonts w:ascii="Arial" w:eastAsia="Arial" w:hAnsi="Arial" w:cs="Arial"/>
        <w:color w:val="434343"/>
      </w:rPr>
      <w:fldChar w:fldCharType="separate"/>
    </w:r>
    <w:r w:rsidR="00840DF5">
      <w:rPr>
        <w:rFonts w:ascii="Arial" w:eastAsia="Arial" w:hAnsi="Arial" w:cs="Arial"/>
        <w:noProof/>
        <w:color w:val="434343"/>
      </w:rPr>
      <w:t>1</w:t>
    </w:r>
    <w:r>
      <w:rPr>
        <w:rFonts w:ascii="Arial" w:eastAsia="Arial" w:hAnsi="Arial" w:cs="Arial"/>
        <w:color w:val="43434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14A72" w14:textId="77777777" w:rsidR="00451B8B" w:rsidRDefault="00451B8B">
      <w:pPr>
        <w:spacing w:after="0" w:line="240" w:lineRule="auto"/>
      </w:pPr>
      <w:r>
        <w:separator/>
      </w:r>
    </w:p>
  </w:footnote>
  <w:footnote w:type="continuationSeparator" w:id="0">
    <w:p w14:paraId="206131AF" w14:textId="77777777" w:rsidR="00451B8B" w:rsidRDefault="00451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BC4"/>
    <w:multiLevelType w:val="multilevel"/>
    <w:tmpl w:val="2960C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D5334C"/>
    <w:multiLevelType w:val="multilevel"/>
    <w:tmpl w:val="2D4C2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7C06DB"/>
    <w:multiLevelType w:val="multilevel"/>
    <w:tmpl w:val="75047D1C"/>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 w15:restartNumberingAfterBreak="0">
    <w:nsid w:val="10C63254"/>
    <w:multiLevelType w:val="multilevel"/>
    <w:tmpl w:val="0E8C6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1E3D71"/>
    <w:multiLevelType w:val="multilevel"/>
    <w:tmpl w:val="C6646A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DE07E4E"/>
    <w:multiLevelType w:val="multilevel"/>
    <w:tmpl w:val="7A78E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4F35A0"/>
    <w:multiLevelType w:val="multilevel"/>
    <w:tmpl w:val="D8445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B6778A"/>
    <w:multiLevelType w:val="multilevel"/>
    <w:tmpl w:val="9552D2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559529D"/>
    <w:multiLevelType w:val="multilevel"/>
    <w:tmpl w:val="40300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9CE13D7"/>
    <w:multiLevelType w:val="multilevel"/>
    <w:tmpl w:val="971A2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C1347E5"/>
    <w:multiLevelType w:val="multilevel"/>
    <w:tmpl w:val="BD7E1698"/>
    <w:lvl w:ilvl="0">
      <w:start w:val="1"/>
      <w:numFmt w:val="decimal"/>
      <w:lvlText w:val="%1."/>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1" w15:restartNumberingAfterBreak="0">
    <w:nsid w:val="7F4A019E"/>
    <w:multiLevelType w:val="multilevel"/>
    <w:tmpl w:val="8CA659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97724715">
    <w:abstractNumId w:val="6"/>
  </w:num>
  <w:num w:numId="2" w16cid:durableId="2104573119">
    <w:abstractNumId w:val="7"/>
  </w:num>
  <w:num w:numId="3" w16cid:durableId="2030986849">
    <w:abstractNumId w:val="8"/>
  </w:num>
  <w:num w:numId="4" w16cid:durableId="1205562432">
    <w:abstractNumId w:val="5"/>
  </w:num>
  <w:num w:numId="5" w16cid:durableId="151339043">
    <w:abstractNumId w:val="9"/>
  </w:num>
  <w:num w:numId="6" w16cid:durableId="673804988">
    <w:abstractNumId w:val="2"/>
  </w:num>
  <w:num w:numId="7" w16cid:durableId="2058776762">
    <w:abstractNumId w:val="10"/>
  </w:num>
  <w:num w:numId="8" w16cid:durableId="2052997474">
    <w:abstractNumId w:val="0"/>
  </w:num>
  <w:num w:numId="9" w16cid:durableId="866484073">
    <w:abstractNumId w:val="11"/>
  </w:num>
  <w:num w:numId="10" w16cid:durableId="1633558693">
    <w:abstractNumId w:val="3"/>
  </w:num>
  <w:num w:numId="11" w16cid:durableId="977609637">
    <w:abstractNumId w:val="4"/>
  </w:num>
  <w:num w:numId="12" w16cid:durableId="568613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EB"/>
    <w:rsid w:val="000B68B2"/>
    <w:rsid w:val="000E7FC9"/>
    <w:rsid w:val="00151A95"/>
    <w:rsid w:val="00325354"/>
    <w:rsid w:val="00451B8B"/>
    <w:rsid w:val="004532EB"/>
    <w:rsid w:val="00735026"/>
    <w:rsid w:val="007926D9"/>
    <w:rsid w:val="00840DF5"/>
    <w:rsid w:val="00BA50EA"/>
    <w:rsid w:val="00BE1A11"/>
    <w:rsid w:val="00C3758C"/>
    <w:rsid w:val="00C84001"/>
    <w:rsid w:val="00DC4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3D75C0"/>
  <w15:docId w15:val="{CBBEEE33-9B15-D140-9072-85B0F946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8" w:space="4" w:color="4F81BD"/>
      </w:pBdr>
      <w:spacing w:after="300" w:line="240" w:lineRule="auto"/>
      <w:outlineLvl w:val="0"/>
    </w:pPr>
    <w:rPr>
      <w:rFonts w:ascii="Arial" w:eastAsia="Arial" w:hAnsi="Arial" w:cs="Arial"/>
      <w:color w:val="17365D"/>
      <w:sz w:val="52"/>
      <w:szCs w:val="52"/>
    </w:rPr>
  </w:style>
  <w:style w:type="paragraph" w:styleId="Heading2">
    <w:name w:val="heading 2"/>
    <w:basedOn w:val="Normal"/>
    <w:next w:val="Normal"/>
    <w:uiPriority w:val="9"/>
    <w:unhideWhenUsed/>
    <w:qFormat/>
    <w:pPr>
      <w:keepNext/>
      <w:keepLines/>
      <w:spacing w:before="200" w:after="0"/>
      <w:outlineLvl w:val="1"/>
    </w:pPr>
    <w:rPr>
      <w:rFonts w:ascii="Arial" w:eastAsia="Arial" w:hAnsi="Arial" w:cs="Arial"/>
      <w:b/>
      <w:bCs/>
      <w:color w:val="980000"/>
    </w:rPr>
  </w:style>
  <w:style w:type="paragraph" w:styleId="Heading3">
    <w:name w:val="heading 3"/>
    <w:basedOn w:val="Normal"/>
    <w:next w:val="Normal"/>
    <w:uiPriority w:val="9"/>
    <w:unhideWhenUsed/>
    <w:qFormat/>
    <w:rsid w:val="00BA50EA"/>
    <w:pPr>
      <w:keepNext/>
      <w:keepLines/>
      <w:spacing w:before="200" w:after="0"/>
      <w:outlineLvl w:val="2"/>
    </w:pPr>
    <w:rPr>
      <w:rFonts w:ascii="Arial" w:eastAsia="Arial" w:hAnsi="Arial" w:cs="Arial"/>
      <w:b/>
      <w:bCs/>
      <w:color w:val="000000"/>
    </w:rPr>
  </w:style>
  <w:style w:type="paragraph" w:styleId="Heading4">
    <w:name w:val="heading 4"/>
    <w:basedOn w:val="Normal"/>
    <w:next w:val="Normal"/>
    <w:uiPriority w:val="9"/>
    <w:unhideWhenUsed/>
    <w:qFormat/>
    <w:pPr>
      <w:keepNext/>
      <w:keepLines/>
      <w:spacing w:before="200" w:after="0"/>
      <w:outlineLvl w:val="3"/>
    </w:pPr>
    <w:rPr>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color w:val="243F61"/>
    </w:rPr>
  </w:style>
  <w:style w:type="paragraph" w:styleId="Heading6">
    <w:name w:val="heading 6"/>
    <w:basedOn w:val="Normal"/>
    <w:next w:val="Normal"/>
    <w:uiPriority w:val="9"/>
    <w:semiHidden/>
    <w:unhideWhenUsed/>
    <w:qFormat/>
    <w:pPr>
      <w:keepNext/>
      <w:keepLines/>
      <w:spacing w:before="200" w:after="0"/>
      <w:outlineLvl w:val="5"/>
    </w:pPr>
    <w:rPr>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color w:val="17365D"/>
      <w:sz w:val="52"/>
      <w:szCs w:val="52"/>
    </w:rPr>
  </w:style>
  <w:style w:type="paragraph" w:styleId="Subtitle">
    <w:name w:val="Subtitle"/>
    <w:basedOn w:val="Normal"/>
    <w:next w:val="Normal"/>
    <w:uiPriority w:val="11"/>
    <w:qFormat/>
    <w:rPr>
      <w:i/>
      <w:iCs/>
      <w:color w:val="4F81BD"/>
      <w:sz w:val="24"/>
      <w:szCs w:val="24"/>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da.gov/law-and-regs/regulations/title-ii-2010-regulations/" TargetMode="External"/><Relationship Id="rId13" Type="http://schemas.openxmlformats.org/officeDocument/2006/relationships/hyperlink" Target="https://www.csuci.edu/its/web/workshops.htm" TargetMode="External"/><Relationship Id="rId18" Type="http://schemas.openxmlformats.org/officeDocument/2006/relationships/hyperlink" Target="https://www.csuci.edu/accessibility/"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alstate.policystat.com/policy/17226339/latest/" TargetMode="External"/><Relationship Id="rId7" Type="http://schemas.openxmlformats.org/officeDocument/2006/relationships/hyperlink" Target="https://www.csuci.edu/ati/documents.htm" TargetMode="External"/><Relationship Id="rId12" Type="http://schemas.openxmlformats.org/officeDocument/2006/relationships/hyperlink" Target="https://library.csuci.edu/services/reserves-ereserves.htm" TargetMode="External"/><Relationship Id="rId17" Type="http://schemas.openxmlformats.org/officeDocument/2006/relationships/hyperlink" Target="https://csuci.qualtrics.com/jfe/form/SV_daIUU7l5Y7CoKi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suci.edu/its/purchasing/" TargetMode="External"/><Relationship Id="rId20" Type="http://schemas.openxmlformats.org/officeDocument/2006/relationships/hyperlink" Target="https://ati.calstate.edu/sites/default/files/documents/documents/ATI%20Memo%20March%20202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ary.csuci.edu/services/streaming-media.htm" TargetMode="External"/><Relationship Id="rId24" Type="http://schemas.openxmlformats.org/officeDocument/2006/relationships/hyperlink" Target="https://www.levelaccess.com/resources/must-have-wcag-2-1-checklist/?utm_campaign=G_S_WCAG_NA&amp;utm_content=NB_WCAG_2.1_Mix&amp;adset_id=173517239685&amp;utm_ad=751846716955&amp;ad_id=751846716955&amp;utm_id=20745927246&amp;campaign_id=20745927246&amp;keyword_id=kwd-469984225894&amp;matchtype=e&amp;device=c&amp;GeoLoc=9031618&amp;IntLoc=&amp;placement=&amp;network=g&amp;utm_source=google&amp;utm_medium=cpc&amp;utm_term=wcag%202.1%20aa&amp;utm_campaign=G_S_WCAG_NA&amp;hsa_cam=20745927246&amp;hsa_grp=173517239685&amp;hsa_ad=751846716955&amp;hsa_src=g&amp;hsa_tgt=kwd-469984225894&amp;hsa_kw=wcag%202.1%20aa&amp;hsa_mt=e&amp;hsa_net=adwords&amp;hsa_ver=3&amp;hsa_acc=4319570901&amp;gad_source=1&amp;gad_campaignid=20745927246&amp;gbraid=0AAAAADQ__bzWut1A5pTxz1o2FGejbfp9m&amp;gclid=CjwKCAiA7LzLBhAgEiwAjMWzCIa0v2Sq08Kxw8-2X_zbtGmvkskxVnF7ovvvYqz4mZLz0glJ02-t3xoCnZIQAvD_BwE" TargetMode="External"/><Relationship Id="rId5" Type="http://schemas.openxmlformats.org/officeDocument/2006/relationships/footnotes" Target="footnotes.xml"/><Relationship Id="rId15" Type="http://schemas.openxmlformats.org/officeDocument/2006/relationships/hyperlink" Target="https://ati.calstate.edu/ati-priority-areas/procurement/temporary-alternate-access-planning" TargetMode="External"/><Relationship Id="rId23" Type="http://schemas.openxmlformats.org/officeDocument/2006/relationships/hyperlink" Target="https://www.ada.gov/law-and-regs/regulations/title-ii-2010-regulations/" TargetMode="External"/><Relationship Id="rId10" Type="http://schemas.openxmlformats.org/officeDocument/2006/relationships/hyperlink" Target="https://access.sfsu.edu/ati/procurement/eeaap" TargetMode="External"/><Relationship Id="rId19" Type="http://schemas.openxmlformats.org/officeDocument/2006/relationships/hyperlink" Target="https://docs.google.com/document/d/1m9av8UVmpFL5HCHryF3XbXMVotG30EveMwgbH8ePCZc/edit?tab=t.0" TargetMode="External"/><Relationship Id="rId4" Type="http://schemas.openxmlformats.org/officeDocument/2006/relationships/webSettings" Target="webSettings.xml"/><Relationship Id="rId9" Type="http://schemas.openxmlformats.org/officeDocument/2006/relationships/hyperlink" Target="https://ati.calstate.edu/ati-priority-areas/instructional-materials" TargetMode="External"/><Relationship Id="rId14" Type="http://schemas.openxmlformats.org/officeDocument/2006/relationships/hyperlink" Target="https://www.csuci.edu/ati/im/faculty/index.htm" TargetMode="External"/><Relationship Id="rId22" Type="http://schemas.openxmlformats.org/officeDocument/2006/relationships/hyperlink" Target="https://www.csuci.edu/ati/documents.htm"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12</Pages>
  <Words>3883</Words>
  <Characters>22134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O'Neil Gonzalez, Kristi</cp:lastModifiedBy>
  <cp:revision>8</cp:revision>
  <dcterms:created xsi:type="dcterms:W3CDTF">2026-05-06T18:05:00Z</dcterms:created>
  <dcterms:modified xsi:type="dcterms:W3CDTF">2026-05-08T23:29:00Z</dcterms:modified>
</cp:coreProperties>
</file>